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DB" w:rsidRPr="007358DB" w:rsidRDefault="007358DB" w:rsidP="00B91A24">
      <w:pPr>
        <w:keepNext/>
        <w:spacing w:after="0" w:line="240" w:lineRule="auto"/>
        <w:ind w:left="251" w:right="-885" w:hanging="851"/>
        <w:jc w:val="center"/>
        <w:outlineLvl w:val="0"/>
        <w:rPr>
          <w:rFonts w:ascii="Times New Roman" w:eastAsia="Times New Roman" w:hAnsi="Times New Roman" w:cs="Mudir MT"/>
          <w:sz w:val="10"/>
          <w:szCs w:val="4"/>
          <w:lang w:val="en-US" w:eastAsia="fr-FR" w:bidi="ar-TN"/>
        </w:rPr>
      </w:pPr>
    </w:p>
    <w:p w:rsidR="00E639CB" w:rsidRDefault="00E639CB" w:rsidP="006577D0">
      <w:pPr>
        <w:spacing w:after="0" w:line="240" w:lineRule="auto"/>
        <w:jc w:val="center"/>
        <w:rPr>
          <w:rFonts w:ascii="Sakkal Majalla" w:eastAsia="Times New Roman" w:hAnsi="Sakkal Majalla" w:cs="Sakkal Majalla"/>
          <w:sz w:val="24"/>
          <w:szCs w:val="24"/>
          <w:rtl/>
          <w:lang w:val="en-US" w:eastAsia="fr-FR" w:bidi="ar-TN"/>
        </w:rPr>
      </w:pPr>
    </w:p>
    <w:p w:rsidR="006577D0" w:rsidRPr="00260DB1" w:rsidRDefault="006577D0" w:rsidP="006577D0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sz w:val="24"/>
          <w:szCs w:val="24"/>
          <w:rtl/>
          <w:lang w:val="en-US" w:eastAsia="fr-FR" w:bidi="ar-TN"/>
        </w:rPr>
        <w:t>الجمهـوريــــــة التونسيـــــــة</w:t>
      </w:r>
    </w:p>
    <w:p w:rsidR="00A2044C" w:rsidRPr="00260DB1" w:rsidRDefault="00A2044C" w:rsidP="007334FF">
      <w:pPr>
        <w:spacing w:after="60" w:line="240" w:lineRule="auto"/>
        <w:jc w:val="center"/>
        <w:outlineLvl w:val="8"/>
        <w:rPr>
          <w:rFonts w:ascii="Sakkal Majalla" w:eastAsia="Times New Roman" w:hAnsi="Sakkal Majalla" w:cs="Sakkal Majalla"/>
          <w:b/>
          <w:bCs/>
          <w:rtl/>
          <w:lang w:val="en-US" w:eastAsia="fr-FR" w:bidi="ar-TN"/>
        </w:rPr>
      </w:pPr>
      <w:r w:rsidRPr="00260DB1">
        <w:rPr>
          <w:rFonts w:ascii="Sakkal Majalla" w:eastAsia="Times New Roman" w:hAnsi="Sakkal Majalla" w:cs="Sakkal Majalla" w:hint="cs"/>
          <w:b/>
          <w:bCs/>
          <w:rtl/>
          <w:lang w:val="en-US" w:eastAsia="fr-FR" w:bidi="ar-TN"/>
        </w:rPr>
        <w:t xml:space="preserve">وزارة الفلاحة </w:t>
      </w:r>
      <w:r w:rsidR="007334FF" w:rsidRPr="00260DB1">
        <w:rPr>
          <w:rFonts w:ascii="Sakkal Majalla" w:eastAsia="Times New Roman" w:hAnsi="Sakkal Majalla" w:cs="Sakkal Majalla" w:hint="cs"/>
          <w:b/>
          <w:bCs/>
          <w:rtl/>
          <w:lang w:val="en-US" w:eastAsia="fr-FR" w:bidi="ar-TN"/>
        </w:rPr>
        <w:t>والموارد المائية والصيد البحري</w:t>
      </w:r>
    </w:p>
    <w:p w:rsidR="007358DB" w:rsidRPr="009E27D1" w:rsidRDefault="007358DB" w:rsidP="007358DB">
      <w:pPr>
        <w:spacing w:after="0" w:line="240" w:lineRule="auto"/>
        <w:ind w:left="99" w:right="99"/>
        <w:jc w:val="center"/>
        <w:rPr>
          <w:rFonts w:ascii="Sakkal Majalla" w:eastAsia="Times New Roman" w:hAnsi="Sakkal Majalla" w:cs="Sakkal Majalla"/>
          <w:sz w:val="30"/>
          <w:szCs w:val="30"/>
          <w:rtl/>
          <w:lang w:val="en-US" w:eastAsia="fr-FR" w:bidi="ar-TN"/>
        </w:rPr>
      </w:pPr>
      <w:r w:rsidRPr="00260DB1"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val="en-US" w:eastAsia="fr-FR" w:bidi="ar-TN"/>
        </w:rPr>
        <w:t>ديــــــــوان الــحــبـــــوب</w:t>
      </w:r>
    </w:p>
    <w:p w:rsidR="007358DB" w:rsidRPr="009E27D1" w:rsidRDefault="007358DB" w:rsidP="007358DB">
      <w:pPr>
        <w:spacing w:after="0" w:line="240" w:lineRule="auto"/>
        <w:ind w:left="-1" w:right="-1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sz w:val="24"/>
          <w:szCs w:val="24"/>
          <w:lang w:val="en-US" w:eastAsia="fr-FR" w:bidi="ar-TN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8.25pt" o:ole="">
            <v:imagedata r:id="rId6" o:title=""/>
          </v:shape>
          <o:OLEObject Type="Embed" ProgID="Unknown" ShapeID="_x0000_i1025" DrawAspect="Content" ObjectID="_1771144912" r:id="rId7"/>
        </w:object>
      </w:r>
    </w:p>
    <w:p w:rsidR="007358DB" w:rsidRPr="009E27D1" w:rsidRDefault="007358DB" w:rsidP="00467E8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TN"/>
        </w:rPr>
        <w:t>إعلان عـــــــــــــــ</w:t>
      </w:r>
      <w:r w:rsidR="00F26A31"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TN"/>
        </w:rPr>
        <w:t>0</w:t>
      </w:r>
      <w:r w:rsidR="00C1132B"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TN"/>
        </w:rPr>
        <w:t>2</w:t>
      </w:r>
      <w:r w:rsidR="00812052" w:rsidRPr="009E27D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TN"/>
        </w:rPr>
        <w:t>/</w:t>
      </w:r>
      <w:r w:rsidR="00F26A31">
        <w:rPr>
          <w:rFonts w:ascii="Sakkal Majalla" w:eastAsia="Times New Roman" w:hAnsi="Sakkal Majalla" w:cs="Sakkal Majalla"/>
          <w:b/>
          <w:bCs/>
          <w:sz w:val="36"/>
          <w:szCs w:val="36"/>
          <w:lang w:val="en-US" w:eastAsia="fr-FR" w:bidi="ar-TN"/>
        </w:rPr>
        <w:t>2024</w:t>
      </w:r>
      <w:proofErr w:type="spellStart"/>
      <w:r w:rsidRPr="009E27D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 w:eastAsia="fr-FR" w:bidi="ar-TN"/>
        </w:rPr>
        <w:t>ـــــــــــــــدد</w:t>
      </w:r>
      <w:proofErr w:type="spellEnd"/>
    </w:p>
    <w:p w:rsidR="007358DB" w:rsidRPr="009E27D1" w:rsidRDefault="007358DB" w:rsidP="00467E8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fr-FR" w:bidi="ar-TN"/>
        </w:rPr>
        <w:t>تسويغ بعض مراكز ديوان الحبوب لتعاطي نشاط تجميع الحبوب</w:t>
      </w:r>
    </w:p>
    <w:p w:rsidR="00A743D1" w:rsidRPr="009E27D1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30"/>
          <w:szCs w:val="30"/>
          <w:rtl/>
          <w:lang w:eastAsia="fr-FR" w:bidi="ar-TN"/>
        </w:rPr>
      </w:pPr>
      <w:r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/>
        </w:rPr>
        <w:t xml:space="preserve">يعتزم ديوان الحبوب عرض </w:t>
      </w:r>
      <w:r w:rsidR="00A743D1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تسويغ مر</w:t>
      </w:r>
      <w:r w:rsidR="004E2CBB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ا</w:t>
      </w:r>
      <w:r w:rsidR="00A743D1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كز كائن</w:t>
      </w:r>
      <w:r w:rsidR="004E2CBB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 xml:space="preserve">ةبكل من ولايات </w:t>
      </w:r>
      <w:r w:rsidR="00F26A31" w:rsidRPr="007F788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 xml:space="preserve">زغوان ونابل وسوسة والقيروان والقصرين </w:t>
      </w:r>
      <w:r w:rsidR="00F26A3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 xml:space="preserve">وسليانة </w:t>
      </w:r>
      <w:r w:rsidR="00F26A31" w:rsidRPr="007F788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 xml:space="preserve">للتسويغ لتعاطي نشاط تجميع حبوب الاستهلاك المنتجة محليا </w:t>
      </w:r>
      <w:r w:rsidR="00A743D1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موزع</w:t>
      </w:r>
      <w:r w:rsidR="00D143E2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ة</w:t>
      </w:r>
      <w:r w:rsidR="00A743D1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 xml:space="preserve"> على</w:t>
      </w:r>
      <w:r w:rsidR="00C1132B">
        <w:rPr>
          <w:rFonts w:ascii="Sakkal Majalla" w:eastAsia="Times New Roman" w:hAnsi="Sakkal Majalla" w:cs="Sakkal Majalla" w:hint="cs"/>
          <w:sz w:val="30"/>
          <w:szCs w:val="30"/>
          <w:rtl/>
          <w:lang w:eastAsia="fr-FR" w:bidi="ar-TN"/>
        </w:rPr>
        <w:t>سبعة</w:t>
      </w:r>
      <w:r w:rsidR="007334FF" w:rsidRPr="009E27D1">
        <w:rPr>
          <w:rFonts w:ascii="Sakkal Majalla" w:eastAsia="Times New Roman" w:hAnsi="Sakkal Majalla" w:cs="Sakkal Majalla" w:hint="cs"/>
          <w:sz w:val="30"/>
          <w:szCs w:val="30"/>
          <w:rtl/>
          <w:lang w:eastAsia="fr-FR" w:bidi="ar-TN"/>
        </w:rPr>
        <w:t xml:space="preserve">أقساط </w:t>
      </w:r>
      <w:r w:rsidR="00A743D1" w:rsidRPr="009E27D1">
        <w:rPr>
          <w:rFonts w:ascii="Sakkal Majalla" w:eastAsia="Times New Roman" w:hAnsi="Sakkal Majalla" w:cs="Sakkal Majalla" w:hint="cs"/>
          <w:color w:val="000000"/>
          <w:sz w:val="30"/>
          <w:szCs w:val="30"/>
          <w:rtl/>
          <w:lang w:eastAsia="fr-FR" w:bidi="ar-TN"/>
        </w:rPr>
        <w:t>كالآتي:</w:t>
      </w:r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50"/>
        <w:gridCol w:w="5812"/>
        <w:gridCol w:w="1276"/>
        <w:gridCol w:w="815"/>
      </w:tblGrid>
      <w:tr w:rsidR="00F26A31" w:rsidRPr="007F7881" w:rsidTr="000D7F06">
        <w:trPr>
          <w:trHeight w:hRule="exact" w:val="3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  <w:t>المحتوى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  <w:t>الولاية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  <w:t>مكونات القسط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  <w:t>البيان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US" w:eastAsia="fr-FR" w:bidi="ar-TN"/>
              </w:rPr>
              <w:t>القسط</w:t>
            </w:r>
          </w:p>
        </w:tc>
      </w:tr>
      <w:tr w:rsidR="00F26A31" w:rsidRPr="007F7881" w:rsidTr="000D7F06">
        <w:trPr>
          <w:trHeight w:val="402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hAnsi="Sakkal Majalla" w:cs="Sakkal Majalla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ملحق 01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زغوان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مخزنين (2) – مبنى إداري يتكون من مكتبين (2) – مرفقين صحيين - مبنى للحارس</w:t>
            </w:r>
          </w:p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مسكن يتكون من ثلاثة (3) غرف – مطبخ – مرفق صحي.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مركز الناظور</w:t>
            </w: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01</w:t>
            </w:r>
          </w:p>
        </w:tc>
      </w:tr>
      <w:tr w:rsidR="00F26A31" w:rsidRPr="007F7881" w:rsidTr="000D7F06">
        <w:trPr>
          <w:trHeight w:val="22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hAnsi="Sakkal Majalla" w:cs="Sakkal Majalla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ملحق 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نابل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lang w:eastAsia="fr-FR"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مخزن – فضاء مغطى – أ رض </w:t>
            </w:r>
            <w:r w:rsidR="00E639CB"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بيضاء -</w:t>
            </w: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مبنى إداري يتكون من مكتبين   ومرفق صحي.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 xml:space="preserve">مركز بئر </w:t>
            </w:r>
            <w:proofErr w:type="spellStart"/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بورقبة</w:t>
            </w:r>
            <w:proofErr w:type="spellEnd"/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02</w:t>
            </w:r>
          </w:p>
        </w:tc>
      </w:tr>
      <w:tr w:rsidR="00F26A31" w:rsidTr="000D7F06">
        <w:trPr>
          <w:trHeight w:hRule="exact" w:val="315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 xml:space="preserve">ملحق </w:t>
            </w:r>
            <w:r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سوسة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rtl/>
                <w:lang w:bidi="ar-TN"/>
              </w:rPr>
            </w:pPr>
            <w:r w:rsidRPr="00AA75E4">
              <w:rPr>
                <w:rFonts w:ascii="Sakkal Majalla" w:hAnsi="Sakkal Majalla" w:cs="Sakkal Majalla" w:hint="cs"/>
                <w:rtl/>
              </w:rPr>
              <w:t xml:space="preserve">ثلاثة مخازن (3) </w:t>
            </w:r>
            <w:r w:rsidRPr="00AA75E4">
              <w:rPr>
                <w:rFonts w:ascii="Sakkal Majalla" w:eastAsia="Times New Roman" w:hAnsi="Sakkal Majalla" w:cs="Sakkal Majalla" w:hint="cs"/>
                <w:rtl/>
                <w:lang w:bidi="ar-TN"/>
              </w:rPr>
              <w:t>- مكتبين - مرفق صحي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مركز بوفيشة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03</w:t>
            </w:r>
          </w:p>
        </w:tc>
      </w:tr>
      <w:tr w:rsidR="00F26A31" w:rsidRPr="007F7881" w:rsidTr="000D7F06">
        <w:trPr>
          <w:trHeight w:hRule="exact" w:val="371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hAnsi="Sakkal Majalla" w:cs="Sakkal Majalla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 xml:space="preserve">ملحق </w:t>
            </w:r>
            <w:r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القيروان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rtl/>
                <w:lang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08 صوامع خرسانية </w:t>
            </w:r>
            <w:r w:rsidR="00E639CB"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– مخزن</w:t>
            </w: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 – مبنى إداري – مرفق صحي – بيت حراسة </w:t>
            </w:r>
            <w:r w:rsidR="00E639CB"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– أرض</w:t>
            </w: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 بيضاء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 xml:space="preserve">مركز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حفوز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04</w:t>
            </w:r>
          </w:p>
        </w:tc>
      </w:tr>
      <w:tr w:rsidR="00F26A31" w:rsidRPr="007F7881" w:rsidTr="000D7F06">
        <w:trPr>
          <w:trHeight w:hRule="exact" w:val="567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hAnsi="Sakkal Majalla" w:cs="Sakkal Majalla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 xml:space="preserve">ملحق </w:t>
            </w:r>
            <w:r w:rsidR="00441378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05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rtl/>
                <w:lang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bidi="ar-TN"/>
              </w:rPr>
              <w:t>08 خلايا اسمنتية -مخزنين - مبنى إداري - مركب صحي -بيت حراسة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 xml:space="preserve">مركز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حاجب العيون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C1132B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05</w:t>
            </w:r>
          </w:p>
        </w:tc>
      </w:tr>
      <w:tr w:rsidR="00F26A31" w:rsidTr="000D7F06">
        <w:trPr>
          <w:trHeight w:hRule="exact" w:val="519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val="en-US"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ملحق</w:t>
            </w:r>
            <w:r w:rsidR="00441378">
              <w:rPr>
                <w:rFonts w:ascii="Sakkal Majalla" w:eastAsia="Times New Roman" w:hAnsi="Sakkal Majalla" w:cs="Sakkal Majalla" w:hint="cs"/>
                <w:rtl/>
                <w:lang w:val="en-US" w:eastAsia="fr-FR" w:bidi="ar-TN"/>
              </w:rPr>
              <w:t>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القصرين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hAnsi="Sakkal Majalla" w:cs="Sakkal Majalla"/>
                <w:rtl/>
              </w:rPr>
            </w:pPr>
            <w:r w:rsidRPr="00AA75E4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04 مخازن أفقية – مساحة بيضاء – مكتب – مركب صحي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7F7881" w:rsidRDefault="00F26A31" w:rsidP="000D7F06">
            <w:pPr>
              <w:bidi/>
              <w:spacing w:after="0" w:line="280" w:lineRule="exact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fr-FR" w:bidi="ar-TN"/>
              </w:rPr>
            </w:pPr>
            <w:r w:rsidRPr="007F7881">
              <w:rPr>
                <w:rFonts w:ascii="Sakkal Majalla" w:eastAsia="Times New Roman" w:hAnsi="Sakkal Majalla" w:cs="Sakkal Majalla" w:hint="cs"/>
                <w:b/>
                <w:bCs/>
                <w:rtl/>
                <w:lang w:eastAsia="fr-FR" w:bidi="ar-TN"/>
              </w:rPr>
              <w:t>مركز سبيبة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Default="00C1132B" w:rsidP="00E639CB">
            <w:pPr>
              <w:bidi/>
              <w:spacing w:after="0" w:line="340" w:lineRule="exact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val="en-US" w:eastAsia="fr-FR" w:bidi="ar-TN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06</w:t>
            </w:r>
          </w:p>
        </w:tc>
      </w:tr>
      <w:tr w:rsidR="00F26A31" w:rsidRPr="00AA75E4" w:rsidTr="000D7F06">
        <w:trPr>
          <w:trHeight w:hRule="exact" w:val="1146"/>
        </w:trPr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spacing w:after="0" w:line="340" w:lineRule="exact"/>
              <w:jc w:val="center"/>
              <w:rPr>
                <w:rFonts w:ascii="Times New Roman" w:eastAsia="Times New Roman" w:hAnsi="Times New Roman" w:cs="Sultan normal"/>
                <w:color w:val="000000"/>
                <w:sz w:val="18"/>
                <w:szCs w:val="18"/>
                <w:rtl/>
                <w:lang w:eastAsia="fr-FR" w:bidi="ar-TN"/>
              </w:rPr>
            </w:pPr>
            <w:r w:rsidRPr="00AA75E4">
              <w:rPr>
                <w:rFonts w:ascii="Times New Roman" w:eastAsia="Times New Roman" w:hAnsi="Times New Roman" w:cs="Sultan normal" w:hint="cs"/>
                <w:color w:val="000000"/>
                <w:sz w:val="18"/>
                <w:szCs w:val="18"/>
                <w:rtl/>
                <w:lang w:eastAsia="fr-FR" w:bidi="ar-TN"/>
              </w:rPr>
              <w:t xml:space="preserve">ملحق </w:t>
            </w:r>
            <w:r w:rsidR="00441378">
              <w:rPr>
                <w:rFonts w:ascii="Times New Roman" w:eastAsia="Times New Roman" w:hAnsi="Times New Roman" w:cs="Sultan normal" w:hint="cs"/>
                <w:color w:val="000000"/>
                <w:sz w:val="18"/>
                <w:szCs w:val="18"/>
                <w:rtl/>
                <w:lang w:eastAsia="fr-FR" w:bidi="ar-TN"/>
              </w:rPr>
              <w:t>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E639CB">
            <w:pPr>
              <w:bidi/>
              <w:spacing w:after="0" w:line="340" w:lineRule="exact"/>
              <w:jc w:val="center"/>
              <w:rPr>
                <w:rFonts w:ascii="Times New Roman" w:eastAsia="Times New Roman" w:hAnsi="Times New Roman" w:cs="Sultan normal"/>
                <w:color w:val="000000"/>
                <w:sz w:val="18"/>
                <w:szCs w:val="18"/>
                <w:rtl/>
                <w:lang w:eastAsia="fr-FR" w:bidi="ar-TN"/>
              </w:rPr>
            </w:pPr>
            <w:r w:rsidRPr="00AA75E4">
              <w:rPr>
                <w:rFonts w:ascii="Times New Roman" w:eastAsia="Times New Roman" w:hAnsi="Times New Roman" w:cs="Sultan normal" w:hint="cs"/>
                <w:color w:val="000000"/>
                <w:sz w:val="18"/>
                <w:szCs w:val="18"/>
                <w:rtl/>
                <w:lang w:eastAsia="fr-FR" w:bidi="ar-TN"/>
              </w:rPr>
              <w:t>سليانة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color w:val="000000"/>
                <w:rtl/>
                <w:lang w:eastAsia="fr-FR"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color w:val="000000"/>
                <w:rtl/>
                <w:lang w:eastAsia="fr-FR" w:bidi="ar-TN"/>
              </w:rPr>
              <w:t>مخزن كبير مقسم الى مخزنين</w:t>
            </w:r>
            <w:r w:rsidRPr="00F26A3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- بنكر غير </w:t>
            </w:r>
            <w:r w:rsidR="00E639CB" w:rsidRPr="00F26A3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>مغطى -</w:t>
            </w:r>
            <w:r w:rsidRPr="00F26A31">
              <w:rPr>
                <w:rFonts w:ascii="Sakkal Majalla" w:eastAsia="Times New Roman" w:hAnsi="Sakkal Majalla" w:cs="Sakkal Majalla" w:hint="cs"/>
                <w:rtl/>
                <w:lang w:eastAsia="fr-FR" w:bidi="ar-TN"/>
              </w:rPr>
              <w:t xml:space="preserve">مجهز بجسر قبان </w:t>
            </w:r>
            <w:r>
              <w:rPr>
                <w:rFonts w:ascii="Sakkal Majalla" w:eastAsia="Times New Roman" w:hAnsi="Sakkal Majalla" w:cs="Sakkal Majalla" w:hint="cs"/>
                <w:color w:val="FF0000"/>
                <w:rtl/>
                <w:lang w:eastAsia="fr-FR" w:bidi="ar-TN"/>
              </w:rPr>
              <w:t>-</w:t>
            </w:r>
            <w:r w:rsidRPr="00AA75E4">
              <w:rPr>
                <w:rFonts w:ascii="Sakkal Majalla" w:eastAsia="Times New Roman" w:hAnsi="Sakkal Majalla" w:cs="Sakkal Majalla" w:hint="cs"/>
                <w:color w:val="000000"/>
                <w:rtl/>
                <w:lang w:eastAsia="fr-FR" w:bidi="ar-TN"/>
              </w:rPr>
              <w:t xml:space="preserve">مبنى إداري يتكون من مكتبين و قاعة للعملةومركب صحي و محل للأكياس وأخذ العينات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eastAsia="fr-FR" w:bidi="ar-TN"/>
              </w:rPr>
              <w:t>-</w:t>
            </w:r>
            <w:r w:rsidRPr="00AA75E4">
              <w:rPr>
                <w:rFonts w:ascii="Sakkal Majalla" w:eastAsia="Times New Roman" w:hAnsi="Sakkal Majalla" w:cs="Sakkal Majalla" w:hint="cs"/>
                <w:color w:val="000000"/>
                <w:rtl/>
                <w:lang w:eastAsia="fr-FR" w:bidi="ar-TN"/>
              </w:rPr>
              <w:t>أرض بيضاء،</w:t>
            </w:r>
          </w:p>
          <w:p w:rsidR="00F26A31" w:rsidRPr="00AA75E4" w:rsidRDefault="00F26A31" w:rsidP="00E639CB">
            <w:pPr>
              <w:bidi/>
              <w:spacing w:after="0" w:line="300" w:lineRule="exact"/>
              <w:rPr>
                <w:rFonts w:ascii="Sakkal Majalla" w:eastAsia="Times New Roman" w:hAnsi="Sakkal Majalla" w:cs="Sakkal Majalla"/>
                <w:color w:val="000000"/>
                <w:rtl/>
                <w:lang w:eastAsia="fr-FR" w:bidi="ar-TN"/>
              </w:rPr>
            </w:pPr>
            <w:r w:rsidRPr="00AA75E4">
              <w:rPr>
                <w:rFonts w:ascii="Sakkal Majalla" w:eastAsia="Times New Roman" w:hAnsi="Sakkal Majalla" w:cs="Sakkal Majalla" w:hint="cs"/>
                <w:color w:val="000000"/>
                <w:rtl/>
                <w:lang w:eastAsia="fr-FR" w:bidi="ar-TN"/>
              </w:rPr>
              <w:t>مسكن متكون من ثلاثة غرف ومطبخ ومرفق صحي وحديقة مسيجة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F26A31" w:rsidP="000D7F06">
            <w:pPr>
              <w:bidi/>
              <w:spacing w:after="0" w:line="280" w:lineRule="exact"/>
              <w:jc w:val="center"/>
              <w:rPr>
                <w:rFonts w:ascii="Times New Roman" w:eastAsia="Times New Roman" w:hAnsi="Times New Roman" w:cs="Sultan normal"/>
                <w:b/>
                <w:bCs/>
                <w:color w:val="000000"/>
                <w:sz w:val="18"/>
                <w:szCs w:val="18"/>
                <w:rtl/>
                <w:lang w:eastAsia="fr-FR" w:bidi="ar-TN"/>
              </w:rPr>
            </w:pPr>
            <w:r w:rsidRPr="00AA75E4">
              <w:rPr>
                <w:rFonts w:ascii="Times New Roman" w:eastAsia="Times New Roman" w:hAnsi="Times New Roman" w:cs="Sultan normal" w:hint="cs"/>
                <w:b/>
                <w:bCs/>
                <w:color w:val="000000"/>
                <w:sz w:val="18"/>
                <w:szCs w:val="18"/>
                <w:rtl/>
                <w:lang w:eastAsia="fr-FR" w:bidi="ar-TN"/>
              </w:rPr>
              <w:t>مركز الروحية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A31" w:rsidRPr="00AA75E4" w:rsidRDefault="00C1132B" w:rsidP="00E639CB">
            <w:pPr>
              <w:bidi/>
              <w:spacing w:after="0" w:line="340" w:lineRule="exact"/>
              <w:jc w:val="center"/>
              <w:rPr>
                <w:rFonts w:ascii="Times New Roman" w:eastAsia="Times New Roman" w:hAnsi="Times New Roman" w:cs="Sultan normal"/>
                <w:color w:val="000000"/>
                <w:sz w:val="18"/>
                <w:szCs w:val="18"/>
                <w:rtl/>
                <w:lang w:eastAsia="fr-FR" w:bidi="ar-TN"/>
              </w:rPr>
            </w:pPr>
            <w:r w:rsidRPr="00C1132B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val="en-US" w:eastAsia="fr-FR" w:bidi="ar-TN"/>
              </w:rPr>
              <w:t>07</w:t>
            </w:r>
          </w:p>
        </w:tc>
      </w:tr>
    </w:tbl>
    <w:p w:rsidR="007358DB" w:rsidRPr="009E27D1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 w:bidi="ar-TN"/>
        </w:rPr>
      </w:pP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فعلى الراغبين في المشاركة في قسط أو </w:t>
      </w:r>
      <w:r w:rsidR="007334FF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أكثر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الاتصال بمصالح الكتابة القارة للصفقات بديوان الحبوب الكائن مقرهبعدد 30 شارع آلان سفاري تونس، بداية من تاريخ صدور هذا الإعلان لسحب كراس الشروط </w:t>
      </w:r>
      <w:r w:rsidR="00BF0953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مجانا.</w:t>
      </w:r>
    </w:p>
    <w:p w:rsidR="007358DB" w:rsidRPr="009E27D1" w:rsidRDefault="009E27D1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و</w:t>
      </w:r>
      <w:r w:rsidR="00F703B4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يمكن معاينة 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المراكز المذكورة</w:t>
      </w:r>
      <w:r w:rsidR="007358D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 بالجدول بالتنسيق مع ر</w:t>
      </w:r>
      <w:r w:rsidR="0051065D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ؤساء</w:t>
      </w:r>
      <w:r w:rsidR="007358D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 الد</w:t>
      </w:r>
      <w:r w:rsidR="0051065D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وائر</w:t>
      </w:r>
      <w:r w:rsidR="007358D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 الجهوية لديوان الحبوب </w:t>
      </w:r>
      <w:r w:rsidR="007334FF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الذي ينتمي لها </w:t>
      </w:r>
      <w:r w:rsidR="000A7D3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العقار.</w:t>
      </w:r>
    </w:p>
    <w:p w:rsidR="009E27D1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</w:pP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ترسل العروض باسم السيد</w:t>
      </w:r>
      <w:r w:rsidR="00F26A3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ة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الرئيس</w:t>
      </w:r>
      <w:r w:rsidR="00F26A3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ة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المدير</w:t>
      </w:r>
      <w:r w:rsidR="00F26A3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ة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العام</w:t>
      </w:r>
      <w:r w:rsidR="00F26A3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ة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لديوان الحبوب 30 شارع آلان </w:t>
      </w:r>
      <w:r w:rsidR="000A7D3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سفاري تونس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- صندوق بريد رقم 173 </w:t>
      </w:r>
      <w:proofErr w:type="spellStart"/>
      <w:r w:rsidR="00260DB1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البلفدير</w:t>
      </w:r>
      <w:proofErr w:type="spellEnd"/>
      <w:r w:rsidR="00260DB1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1002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- تونس - عن طريق البريد مضمون الوصول أو عن طريق البريد السريع أو </w:t>
      </w:r>
      <w:r w:rsidR="00260DB1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تودع مباشرة بمكتب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الضبط المركزي لديوان الحبوب مقابل الحصول على وصل </w:t>
      </w:r>
      <w:r w:rsidR="00501076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إيداع.</w:t>
      </w:r>
    </w:p>
    <w:p w:rsidR="00BF0953" w:rsidRPr="009E27D1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b/>
          <w:bCs/>
          <w:color w:val="000000"/>
          <w:sz w:val="28"/>
          <w:szCs w:val="30"/>
          <w:rtl/>
          <w:lang w:eastAsia="fr-FR"/>
        </w:rPr>
      </w:pP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تقدم العروض في ظرف </w:t>
      </w:r>
      <w:r w:rsidR="003813A9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خارجي مغلق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يحمل عبارة 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"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لا يُفتح</w:t>
      </w:r>
      <w:r w:rsidR="008C2336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"</w:t>
      </w:r>
      <w:r w:rsid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-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 xml:space="preserve">طلب </w:t>
      </w:r>
      <w:r w:rsidR="00260DB1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عروض عـ</w:t>
      </w:r>
      <w:r w:rsidR="00024D08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0</w:t>
      </w:r>
      <w:r w:rsidR="00BC05F2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2</w:t>
      </w:r>
      <w:r w:rsidR="00812052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/20</w:t>
      </w:r>
      <w:r w:rsidR="00F703B4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2</w:t>
      </w:r>
      <w:r w:rsidR="00024D08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4</w:t>
      </w:r>
      <w:r w:rsidR="00260DB1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ـدد</w:t>
      </w:r>
      <w:r w:rsidR="00260DB1" w:rsidRPr="00E84197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المتعلق</w:t>
      </w:r>
      <w:r w:rsidR="00501076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بتسويغ بعض</w:t>
      </w:r>
      <w:r w:rsidR="00F703B4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مر</w:t>
      </w:r>
      <w:r w:rsidR="007334FF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ا</w:t>
      </w:r>
      <w:r w:rsidR="00F703B4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ك</w:t>
      </w:r>
      <w:r w:rsidR="007334FF"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ز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>ديوان الحبوب لتعاطي نشاط تجميع الحبوب</w:t>
      </w:r>
      <w:r w:rsidR="008C2336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30"/>
          <w:rtl/>
          <w:lang w:eastAsia="fr-FR"/>
        </w:rPr>
        <w:t xml:space="preserve"> -</w:t>
      </w:r>
    </w:p>
    <w:p w:rsidR="007358DB" w:rsidRPr="009E27D1" w:rsidRDefault="0081600C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/>
        </w:rPr>
        <w:t>و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يجب</w:t>
      </w:r>
      <w:r w:rsidR="007358DB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أن يحتوي بداخله على الوثائق </w:t>
      </w:r>
      <w:r w:rsidR="009E27D1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التالية:</w:t>
      </w:r>
    </w:p>
    <w:p w:rsidR="00BF0953" w:rsidRDefault="007358DB" w:rsidP="00467E85">
      <w:pPr>
        <w:numPr>
          <w:ilvl w:val="0"/>
          <w:numId w:val="3"/>
        </w:num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lang w:eastAsia="fr-FR"/>
        </w:rPr>
      </w:pP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ضمان بنكي </w:t>
      </w:r>
      <w:r w:rsidR="0081600C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وقتي لكل</w:t>
      </w: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قسط </w:t>
      </w:r>
      <w:r w:rsidR="0081600C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بمبلغ </w:t>
      </w:r>
      <w:r w:rsidR="003813A9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قدره ألف</w:t>
      </w:r>
      <w:r w:rsidR="004A2FF9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دينار </w:t>
      </w:r>
      <w:r w:rsidR="004A2FF9" w:rsidRPr="009E27D1"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TN"/>
        </w:rPr>
        <w:t>(</w:t>
      </w:r>
      <w:r w:rsidR="004A2FF9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1000</w:t>
      </w:r>
      <w:r w:rsidR="00260DB1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د)</w:t>
      </w: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طبقا </w:t>
      </w:r>
      <w:r w:rsidR="00260DB1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للملحق عدد</w:t>
      </w:r>
      <w:r w:rsidR="00C1132B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08</w:t>
      </w: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أو أصل وثيقة التنزيل البنكي بالحساب الجاري لديوان الحبوب 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رقم 10007037194834678841 المفتوح لدى الشركة التونسية للبنك فرع المنزه1 حي المهرجان بقيمة تساوي مبلغ أو مبالغ الضمان القسط أو الأقساط المزمع كرا</w:t>
      </w:r>
      <w:r w:rsid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ؤ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ها، ويتم استرجاع الضمان في وقت لاحق</w:t>
      </w:r>
      <w:r w:rsidR="00BF0953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.</w:t>
      </w:r>
    </w:p>
    <w:p w:rsidR="007358DB" w:rsidRPr="004A2FF9" w:rsidRDefault="007358DB" w:rsidP="00467E85">
      <w:pPr>
        <w:numPr>
          <w:ilvl w:val="0"/>
          <w:numId w:val="3"/>
        </w:num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TN"/>
        </w:rPr>
      </w:pPr>
      <w:r w:rsidRPr="004A2FF9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 xml:space="preserve"> الوثائق الإدارية المنصوص عليها بالجدول المضمن بالفصل </w:t>
      </w:r>
      <w:r w:rsidR="000878F9" w:rsidRPr="004A2FF9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الخامس (05)</w:t>
      </w:r>
      <w:r w:rsidRPr="004A2FF9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من كراس الشروط الإدارية</w:t>
      </w:r>
      <w:r w:rsidRPr="004A2FF9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.</w:t>
      </w:r>
    </w:p>
    <w:p w:rsidR="007358DB" w:rsidRPr="009E27D1" w:rsidRDefault="007358DB" w:rsidP="00467E85">
      <w:pPr>
        <w:numPr>
          <w:ilvl w:val="0"/>
          <w:numId w:val="3"/>
        </w:num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ظرف مغلق يحمل عبارة الظرف (أ)"العرض الفني" ويحتوي بداخله على الوثائق المنصوص عليها بالجدول المضمن </w:t>
      </w:r>
      <w:r w:rsidR="000878F9"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بالنقطة الأولى </w:t>
      </w:r>
      <w:r w:rsidR="000878F9" w:rsidRPr="0081600C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الفصل الخامس (05</w:t>
      </w:r>
      <w:r w:rsidR="0081600C" w:rsidRPr="0081600C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)</w:t>
      </w:r>
      <w:r w:rsidR="0081600C" w:rsidRPr="0081600C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من</w:t>
      </w: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كراس الشروط الإدارية.</w:t>
      </w:r>
    </w:p>
    <w:p w:rsidR="007358DB" w:rsidRPr="009E27D1" w:rsidRDefault="007358DB" w:rsidP="00467E85">
      <w:pPr>
        <w:numPr>
          <w:ilvl w:val="0"/>
          <w:numId w:val="3"/>
        </w:num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TN"/>
        </w:rPr>
      </w:pP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ظرف مغلق يحمل عبارة الظرف (ب) "العرض المالي" ويحتوي على بداخله على الوثائق المنصوص عليها بالجدول </w:t>
      </w:r>
      <w:r w:rsidRPr="0081600C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المضمن </w:t>
      </w:r>
      <w:r w:rsidR="00D11713" w:rsidRPr="0081600C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بالنقطة الثانية</w:t>
      </w:r>
      <w:r w:rsidR="000878F9" w:rsidRPr="0081600C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الفصل الخامس (05</w:t>
      </w:r>
      <w:r w:rsidR="00D11713" w:rsidRPr="0081600C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TN"/>
        </w:rPr>
        <w:t>)</w:t>
      </w:r>
      <w:r w:rsidR="00D11713" w:rsidRPr="0081600C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من</w:t>
      </w:r>
      <w:r w:rsidRPr="0081600C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 xml:space="preserve"> كراس الشروط </w:t>
      </w:r>
      <w:r w:rsidRPr="009E27D1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TN"/>
        </w:rPr>
        <w:t>الإدارية.</w:t>
      </w:r>
    </w:p>
    <w:p w:rsidR="007358DB" w:rsidRPr="0081600C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81600C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يبقى المشاركون ملزمين بعروضهم مدة 90 يوما ابتداء من اليوم الموالي للتاريخ الأقصى المحدد لقبول العروض. </w:t>
      </w:r>
    </w:p>
    <w:p w:rsidR="007358DB" w:rsidRPr="009E27D1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</w:pP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    حدد آخر أجل لقبول </w:t>
      </w:r>
      <w:r w:rsidR="0081600C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العروض </w:t>
      </w:r>
      <w:r w:rsidR="00467E85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>بتاريخ 18 مارس 2024</w:t>
      </w:r>
      <w:r w:rsidR="00DD221C" w:rsidRPr="009E27D1">
        <w:rPr>
          <w:rFonts w:ascii="Sakkal Majalla" w:eastAsia="Times New Roman" w:hAnsi="Sakkal Majalla" w:cs="Sakkal Majalla"/>
          <w:color w:val="000000"/>
          <w:sz w:val="28"/>
          <w:szCs w:val="28"/>
          <w:rtl/>
          <w:lang w:eastAsia="fr-FR"/>
        </w:rPr>
        <w:t>بدخول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 الغاية وعلى الساعة </w:t>
      </w:r>
      <w:r w:rsidR="00467E85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الواحدة بعد الزوال (13.00</w:t>
      </w:r>
      <w:r w:rsidR="00467E85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 w:bidi="ar-TN"/>
        </w:rPr>
        <w:t xml:space="preserve">) </w:t>
      </w:r>
      <w:r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 xml:space="preserve">ويؤخذ بعين الاعتبار ختم مكتب الضبط المركزي لديوان الحبوب لتحديد تاريخ وساعة وصول </w:t>
      </w:r>
      <w:r w:rsidR="009E27D1" w:rsidRPr="009E27D1">
        <w:rPr>
          <w:rFonts w:ascii="Sakkal Majalla" w:eastAsia="Times New Roman" w:hAnsi="Sakkal Majalla" w:cs="Sakkal Majalla" w:hint="cs"/>
          <w:color w:val="000000"/>
          <w:sz w:val="28"/>
          <w:szCs w:val="28"/>
          <w:rtl/>
          <w:lang w:eastAsia="fr-FR"/>
        </w:rPr>
        <w:t>العروض.</w:t>
      </w:r>
    </w:p>
    <w:p w:rsidR="007358DB" w:rsidRPr="007358DB" w:rsidRDefault="007358DB" w:rsidP="00467E85">
      <w:pPr>
        <w:bidi/>
        <w:spacing w:after="0" w:line="340" w:lineRule="exact"/>
        <w:ind w:left="-851" w:right="-284" w:firstLine="284"/>
        <w:jc w:val="both"/>
        <w:rPr>
          <w:rFonts w:ascii="Calibri" w:eastAsia="Times New Roman" w:hAnsi="Calibri" w:cs="Sultan normal"/>
          <w:b/>
          <w:bCs/>
          <w:color w:val="000000"/>
          <w:sz w:val="32"/>
          <w:szCs w:val="32"/>
          <w:lang w:eastAsia="fr-FR" w:bidi="ar-TN"/>
        </w:rPr>
      </w:pP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يقصى </w:t>
      </w:r>
      <w:r w:rsidR="0081600C"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آليا كل</w:t>
      </w:r>
      <w:r w:rsidR="003813A9"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عرض لا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يحتوي على الضمان البنكي الوقتي أو أصل التنزيل البنكيأو وثيقة التعهد أو يصل إلى ديوان الحبوب بعد </w:t>
      </w:r>
      <w:r w:rsidR="003813A9"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الأجل الأقصى</w:t>
      </w:r>
      <w:r w:rsidRPr="009E27D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المحدد لقبول </w:t>
      </w:r>
      <w:r w:rsidR="0081600C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العروض</w:t>
      </w:r>
      <w:r w:rsidRPr="007358DB">
        <w:rPr>
          <w:rFonts w:ascii="Calibri" w:eastAsia="Times New Roman" w:hAnsi="Calibri" w:cs="Sultan normal" w:hint="cs"/>
          <w:b/>
          <w:bCs/>
          <w:color w:val="000000"/>
          <w:sz w:val="32"/>
          <w:szCs w:val="32"/>
          <w:rtl/>
          <w:lang w:eastAsia="fr-FR"/>
        </w:rPr>
        <w:t>.</w:t>
      </w:r>
    </w:p>
    <w:sectPr w:rsidR="007358DB" w:rsidRPr="007358DB" w:rsidSect="00CB32BE">
      <w:pgSz w:w="11906" w:h="16838"/>
      <w:pgMar w:top="170" w:right="170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59D9"/>
    <w:multiLevelType w:val="hybridMultilevel"/>
    <w:tmpl w:val="367E0692"/>
    <w:lvl w:ilvl="0" w:tplc="040C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1E850975"/>
    <w:multiLevelType w:val="hybridMultilevel"/>
    <w:tmpl w:val="448E8982"/>
    <w:lvl w:ilvl="0" w:tplc="70F85E8A">
      <w:numFmt w:val="bullet"/>
      <w:lvlText w:val="-"/>
      <w:lvlJc w:val="left"/>
      <w:pPr>
        <w:ind w:left="982" w:hanging="360"/>
      </w:pPr>
      <w:rPr>
        <w:rFonts w:ascii="Calibri" w:eastAsia="Times New Roman" w:hAnsi="Calibri" w:cs="Sultan norm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2D4600DE"/>
    <w:multiLevelType w:val="hybridMultilevel"/>
    <w:tmpl w:val="6D78295A"/>
    <w:lvl w:ilvl="0" w:tplc="34E81066">
      <w:numFmt w:val="bullet"/>
      <w:lvlText w:val="-"/>
      <w:lvlJc w:val="left"/>
      <w:pPr>
        <w:ind w:left="337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3">
    <w:nsid w:val="4C7D2DE5"/>
    <w:multiLevelType w:val="hybridMultilevel"/>
    <w:tmpl w:val="D44C1548"/>
    <w:lvl w:ilvl="0" w:tplc="040C0009">
      <w:start w:val="1"/>
      <w:numFmt w:val="bullet"/>
      <w:lvlText w:val=""/>
      <w:lvlJc w:val="left"/>
      <w:pPr>
        <w:ind w:left="6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>
    <w:nsid w:val="5C9045AC"/>
    <w:multiLevelType w:val="hybridMultilevel"/>
    <w:tmpl w:val="10828B5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9EE1FD0"/>
    <w:multiLevelType w:val="hybridMultilevel"/>
    <w:tmpl w:val="BB286A1A"/>
    <w:lvl w:ilvl="0" w:tplc="70F85E8A">
      <w:numFmt w:val="bullet"/>
      <w:lvlText w:val="-"/>
      <w:lvlJc w:val="left"/>
      <w:pPr>
        <w:ind w:left="720" w:hanging="360"/>
      </w:pPr>
      <w:rPr>
        <w:rFonts w:ascii="Calibri" w:eastAsia="Times New Roman" w:hAnsi="Calibri" w:cs="Sultan norm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F4894"/>
    <w:multiLevelType w:val="hybridMultilevel"/>
    <w:tmpl w:val="F7285BA4"/>
    <w:lvl w:ilvl="0" w:tplc="7DDAA198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EA7"/>
    <w:rsid w:val="0001091A"/>
    <w:rsid w:val="00023FA4"/>
    <w:rsid w:val="00024D08"/>
    <w:rsid w:val="0003088B"/>
    <w:rsid w:val="000440DD"/>
    <w:rsid w:val="000460C5"/>
    <w:rsid w:val="000652ED"/>
    <w:rsid w:val="0006606A"/>
    <w:rsid w:val="000878F9"/>
    <w:rsid w:val="000A11E8"/>
    <w:rsid w:val="000A7D3B"/>
    <w:rsid w:val="000B30BA"/>
    <w:rsid w:val="000D7142"/>
    <w:rsid w:val="000D7F06"/>
    <w:rsid w:val="000E439B"/>
    <w:rsid w:val="000F34C5"/>
    <w:rsid w:val="000F4742"/>
    <w:rsid w:val="000F6E09"/>
    <w:rsid w:val="00103721"/>
    <w:rsid w:val="001159AD"/>
    <w:rsid w:val="00115A8D"/>
    <w:rsid w:val="00123C58"/>
    <w:rsid w:val="00124050"/>
    <w:rsid w:val="001274F1"/>
    <w:rsid w:val="00131CDC"/>
    <w:rsid w:val="00132A96"/>
    <w:rsid w:val="001331A1"/>
    <w:rsid w:val="00147F9E"/>
    <w:rsid w:val="001505A4"/>
    <w:rsid w:val="00164439"/>
    <w:rsid w:val="00172FA8"/>
    <w:rsid w:val="00173EC8"/>
    <w:rsid w:val="00180F1E"/>
    <w:rsid w:val="00191847"/>
    <w:rsid w:val="001B4067"/>
    <w:rsid w:val="001D5868"/>
    <w:rsid w:val="001F1E3B"/>
    <w:rsid w:val="001F7AA9"/>
    <w:rsid w:val="002259F7"/>
    <w:rsid w:val="00225FEE"/>
    <w:rsid w:val="002260C8"/>
    <w:rsid w:val="002313E6"/>
    <w:rsid w:val="00245DC1"/>
    <w:rsid w:val="0025794A"/>
    <w:rsid w:val="00260DB1"/>
    <w:rsid w:val="002705EC"/>
    <w:rsid w:val="002727E2"/>
    <w:rsid w:val="002740BB"/>
    <w:rsid w:val="0028614E"/>
    <w:rsid w:val="002921F5"/>
    <w:rsid w:val="002A2937"/>
    <w:rsid w:val="002E1AB1"/>
    <w:rsid w:val="002E472D"/>
    <w:rsid w:val="002E537E"/>
    <w:rsid w:val="002F602D"/>
    <w:rsid w:val="003257D5"/>
    <w:rsid w:val="00333897"/>
    <w:rsid w:val="00335F64"/>
    <w:rsid w:val="003363B1"/>
    <w:rsid w:val="00340FD1"/>
    <w:rsid w:val="00346894"/>
    <w:rsid w:val="00351077"/>
    <w:rsid w:val="00356B33"/>
    <w:rsid w:val="00374CF4"/>
    <w:rsid w:val="00375D0D"/>
    <w:rsid w:val="003813A9"/>
    <w:rsid w:val="003817A6"/>
    <w:rsid w:val="003A3B77"/>
    <w:rsid w:val="003B3DD7"/>
    <w:rsid w:val="003C02AB"/>
    <w:rsid w:val="003C15FC"/>
    <w:rsid w:val="003D1DE9"/>
    <w:rsid w:val="003E656A"/>
    <w:rsid w:val="003F2B9A"/>
    <w:rsid w:val="003F332D"/>
    <w:rsid w:val="003F7342"/>
    <w:rsid w:val="00423F21"/>
    <w:rsid w:val="00441378"/>
    <w:rsid w:val="00451A00"/>
    <w:rsid w:val="00456A67"/>
    <w:rsid w:val="00467E85"/>
    <w:rsid w:val="0049504A"/>
    <w:rsid w:val="004A2FF9"/>
    <w:rsid w:val="004A7C66"/>
    <w:rsid w:val="004C4AB1"/>
    <w:rsid w:val="004E154D"/>
    <w:rsid w:val="004E2CBB"/>
    <w:rsid w:val="004E78C0"/>
    <w:rsid w:val="00501076"/>
    <w:rsid w:val="0051065D"/>
    <w:rsid w:val="00516AF8"/>
    <w:rsid w:val="005214FB"/>
    <w:rsid w:val="00536BCB"/>
    <w:rsid w:val="005374A8"/>
    <w:rsid w:val="005533BF"/>
    <w:rsid w:val="005552FB"/>
    <w:rsid w:val="005829D0"/>
    <w:rsid w:val="0058315C"/>
    <w:rsid w:val="005B2C8D"/>
    <w:rsid w:val="005D608B"/>
    <w:rsid w:val="00604098"/>
    <w:rsid w:val="0060705E"/>
    <w:rsid w:val="006230F9"/>
    <w:rsid w:val="00656A56"/>
    <w:rsid w:val="006577D0"/>
    <w:rsid w:val="006611CD"/>
    <w:rsid w:val="00662AF5"/>
    <w:rsid w:val="00677564"/>
    <w:rsid w:val="006B2970"/>
    <w:rsid w:val="006E06B4"/>
    <w:rsid w:val="006E4976"/>
    <w:rsid w:val="00707970"/>
    <w:rsid w:val="0072584C"/>
    <w:rsid w:val="007334FF"/>
    <w:rsid w:val="007358DB"/>
    <w:rsid w:val="00742193"/>
    <w:rsid w:val="00747021"/>
    <w:rsid w:val="00774976"/>
    <w:rsid w:val="00774F16"/>
    <w:rsid w:val="0077676B"/>
    <w:rsid w:val="007B121D"/>
    <w:rsid w:val="007B772E"/>
    <w:rsid w:val="007C1FCD"/>
    <w:rsid w:val="007C2860"/>
    <w:rsid w:val="007D7596"/>
    <w:rsid w:val="00807F1D"/>
    <w:rsid w:val="00812052"/>
    <w:rsid w:val="0081600C"/>
    <w:rsid w:val="0081636E"/>
    <w:rsid w:val="00824671"/>
    <w:rsid w:val="0084491C"/>
    <w:rsid w:val="00846B3B"/>
    <w:rsid w:val="00876334"/>
    <w:rsid w:val="00876F1D"/>
    <w:rsid w:val="0088680E"/>
    <w:rsid w:val="0089307B"/>
    <w:rsid w:val="008A2D05"/>
    <w:rsid w:val="008B2E77"/>
    <w:rsid w:val="008B3DA0"/>
    <w:rsid w:val="008C2336"/>
    <w:rsid w:val="008D3E3D"/>
    <w:rsid w:val="00901AEE"/>
    <w:rsid w:val="009272CC"/>
    <w:rsid w:val="00945EC1"/>
    <w:rsid w:val="00947411"/>
    <w:rsid w:val="009502FF"/>
    <w:rsid w:val="00953991"/>
    <w:rsid w:val="009555E7"/>
    <w:rsid w:val="0095760A"/>
    <w:rsid w:val="00975F5F"/>
    <w:rsid w:val="00990EC6"/>
    <w:rsid w:val="009A7C77"/>
    <w:rsid w:val="009E27D1"/>
    <w:rsid w:val="009E4AAE"/>
    <w:rsid w:val="009E6BDF"/>
    <w:rsid w:val="00A11C6A"/>
    <w:rsid w:val="00A14446"/>
    <w:rsid w:val="00A2044C"/>
    <w:rsid w:val="00A20689"/>
    <w:rsid w:val="00A2528A"/>
    <w:rsid w:val="00A375B2"/>
    <w:rsid w:val="00A40699"/>
    <w:rsid w:val="00A46319"/>
    <w:rsid w:val="00A51D50"/>
    <w:rsid w:val="00A6013F"/>
    <w:rsid w:val="00A743D1"/>
    <w:rsid w:val="00A752CA"/>
    <w:rsid w:val="00AB1829"/>
    <w:rsid w:val="00AC55F1"/>
    <w:rsid w:val="00AD5FDA"/>
    <w:rsid w:val="00AE6E01"/>
    <w:rsid w:val="00B16DDD"/>
    <w:rsid w:val="00B2000E"/>
    <w:rsid w:val="00B23513"/>
    <w:rsid w:val="00B243DC"/>
    <w:rsid w:val="00B372EB"/>
    <w:rsid w:val="00B40EA7"/>
    <w:rsid w:val="00B5757C"/>
    <w:rsid w:val="00B6364E"/>
    <w:rsid w:val="00B72BFE"/>
    <w:rsid w:val="00B91A24"/>
    <w:rsid w:val="00BA1866"/>
    <w:rsid w:val="00BA4B63"/>
    <w:rsid w:val="00BC05F2"/>
    <w:rsid w:val="00BC4347"/>
    <w:rsid w:val="00BF0953"/>
    <w:rsid w:val="00BF621F"/>
    <w:rsid w:val="00C064A8"/>
    <w:rsid w:val="00C108E0"/>
    <w:rsid w:val="00C1132B"/>
    <w:rsid w:val="00C157A6"/>
    <w:rsid w:val="00C21A2D"/>
    <w:rsid w:val="00C35B7F"/>
    <w:rsid w:val="00C55A5D"/>
    <w:rsid w:val="00C61B67"/>
    <w:rsid w:val="00C64FE0"/>
    <w:rsid w:val="00C86606"/>
    <w:rsid w:val="00C9267C"/>
    <w:rsid w:val="00CB32BE"/>
    <w:rsid w:val="00CB4234"/>
    <w:rsid w:val="00CB7B60"/>
    <w:rsid w:val="00CD723F"/>
    <w:rsid w:val="00CE7B84"/>
    <w:rsid w:val="00CF0C84"/>
    <w:rsid w:val="00D11713"/>
    <w:rsid w:val="00D143E2"/>
    <w:rsid w:val="00D17A04"/>
    <w:rsid w:val="00D43CDB"/>
    <w:rsid w:val="00D44C87"/>
    <w:rsid w:val="00D5087C"/>
    <w:rsid w:val="00D517D7"/>
    <w:rsid w:val="00D75D04"/>
    <w:rsid w:val="00D76350"/>
    <w:rsid w:val="00D77A1E"/>
    <w:rsid w:val="00DA4A3D"/>
    <w:rsid w:val="00DB3CB8"/>
    <w:rsid w:val="00DC5469"/>
    <w:rsid w:val="00DD221C"/>
    <w:rsid w:val="00DD7B73"/>
    <w:rsid w:val="00DF2A45"/>
    <w:rsid w:val="00E01880"/>
    <w:rsid w:val="00E36C92"/>
    <w:rsid w:val="00E40F71"/>
    <w:rsid w:val="00E436CD"/>
    <w:rsid w:val="00E54779"/>
    <w:rsid w:val="00E639CB"/>
    <w:rsid w:val="00E73343"/>
    <w:rsid w:val="00E75209"/>
    <w:rsid w:val="00E777E6"/>
    <w:rsid w:val="00E84197"/>
    <w:rsid w:val="00E95F2D"/>
    <w:rsid w:val="00E96DAD"/>
    <w:rsid w:val="00EC07A8"/>
    <w:rsid w:val="00EC7705"/>
    <w:rsid w:val="00ED6D04"/>
    <w:rsid w:val="00EE005D"/>
    <w:rsid w:val="00EF4841"/>
    <w:rsid w:val="00EF5A53"/>
    <w:rsid w:val="00F06FD7"/>
    <w:rsid w:val="00F176A1"/>
    <w:rsid w:val="00F24B65"/>
    <w:rsid w:val="00F26A31"/>
    <w:rsid w:val="00F41829"/>
    <w:rsid w:val="00F50C1B"/>
    <w:rsid w:val="00F51133"/>
    <w:rsid w:val="00F669DA"/>
    <w:rsid w:val="00F703B4"/>
    <w:rsid w:val="00F862BB"/>
    <w:rsid w:val="00F97823"/>
    <w:rsid w:val="00FA34C8"/>
    <w:rsid w:val="00FA567A"/>
    <w:rsid w:val="00FA636B"/>
    <w:rsid w:val="00FC6F68"/>
    <w:rsid w:val="00FD4F3E"/>
    <w:rsid w:val="00FD521D"/>
    <w:rsid w:val="00FE1232"/>
    <w:rsid w:val="00FE41C4"/>
    <w:rsid w:val="00FE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76"/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14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84491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4491C"/>
  </w:style>
  <w:style w:type="paragraph" w:styleId="Paragraphedeliste">
    <w:name w:val="List Paragraph"/>
    <w:basedOn w:val="Normal"/>
    <w:uiPriority w:val="34"/>
    <w:qFormat/>
    <w:rsid w:val="00356B3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semiHidden/>
    <w:rsid w:val="005214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2D38-F53F-4553-9C68-4545A2AB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Kaouther Bergaoui</dc:creator>
  <cp:lastModifiedBy>Abdelkerim Mejri</cp:lastModifiedBy>
  <cp:revision>2</cp:revision>
  <cp:lastPrinted>2024-03-05T09:07:00Z</cp:lastPrinted>
  <dcterms:created xsi:type="dcterms:W3CDTF">2024-03-05T10:55:00Z</dcterms:created>
  <dcterms:modified xsi:type="dcterms:W3CDTF">2024-03-05T10:55:00Z</dcterms:modified>
</cp:coreProperties>
</file>