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FF8B" w14:textId="77777777" w:rsidR="007358DB" w:rsidRPr="007358DB" w:rsidRDefault="004E154D" w:rsidP="00B91A24">
      <w:pPr>
        <w:keepNext/>
        <w:spacing w:after="0" w:line="240" w:lineRule="auto"/>
        <w:ind w:left="251" w:right="-885" w:hanging="851"/>
        <w:jc w:val="center"/>
        <w:outlineLvl w:val="0"/>
        <w:rPr>
          <w:rFonts w:ascii="Times New Roman" w:eastAsia="Times New Roman" w:hAnsi="Times New Roman" w:cs="Mudir MT"/>
          <w:sz w:val="10"/>
          <w:szCs w:val="4"/>
          <w:lang w:val="en-US" w:eastAsia="fr-FR" w:bidi="ar-TN"/>
        </w:rPr>
      </w:pPr>
      <w:r w:rsidRPr="004E154D">
        <w:rPr>
          <w:rFonts w:ascii="Times New Roman" w:eastAsia="Times New Roman" w:hAnsi="Times New Roman" w:cs="Mudir MT" w:hint="cs"/>
          <w:sz w:val="32"/>
          <w:szCs w:val="32"/>
          <w:rtl/>
          <w:lang w:eastAsia="fr-FR" w:bidi="ar-TN"/>
        </w:rPr>
        <w:t xml:space="preserve">  </w:t>
      </w:r>
      <w:r w:rsidR="007358DB" w:rsidRPr="007358DB">
        <w:rPr>
          <w:rFonts w:ascii="Times New Roman" w:eastAsia="Times New Roman" w:hAnsi="Times New Roman" w:cs="Mudir MT" w:hint="cs"/>
          <w:sz w:val="10"/>
          <w:szCs w:val="4"/>
          <w:rtl/>
          <w:lang w:val="en-US" w:eastAsia="fr-FR" w:bidi="ar-TN"/>
        </w:rPr>
        <w:t xml:space="preserve">     </w:t>
      </w:r>
    </w:p>
    <w:p w14:paraId="253F3C35" w14:textId="77777777" w:rsidR="006577D0" w:rsidRDefault="006577D0" w:rsidP="00A2044C">
      <w:pPr>
        <w:spacing w:after="0" w:line="240" w:lineRule="auto"/>
        <w:jc w:val="center"/>
        <w:rPr>
          <w:rFonts w:ascii="Times New Roman" w:eastAsia="Times New Roman" w:hAnsi="Times New Roman" w:cs="Mudir MT"/>
          <w:sz w:val="24"/>
          <w:szCs w:val="24"/>
          <w:lang w:val="en-US" w:eastAsia="fr-FR" w:bidi="ar-TN"/>
        </w:rPr>
      </w:pPr>
    </w:p>
    <w:p w14:paraId="05F58663" w14:textId="77777777" w:rsidR="006577D0" w:rsidRDefault="006577D0" w:rsidP="006577D0">
      <w:pPr>
        <w:spacing w:after="0" w:line="240" w:lineRule="auto"/>
        <w:jc w:val="center"/>
        <w:rPr>
          <w:rFonts w:ascii="Times New Roman" w:eastAsia="Times New Roman" w:hAnsi="Times New Roman" w:cs="Mudir MT"/>
          <w:sz w:val="24"/>
          <w:szCs w:val="24"/>
          <w:lang w:val="en-US" w:eastAsia="fr-FR" w:bidi="ar-TN"/>
        </w:rPr>
      </w:pPr>
      <w:r w:rsidRPr="00A2044C">
        <w:rPr>
          <w:rFonts w:ascii="Times New Roman" w:eastAsia="Times New Roman" w:hAnsi="Times New Roman" w:cs="Mudir MT" w:hint="cs"/>
          <w:sz w:val="24"/>
          <w:szCs w:val="24"/>
          <w:rtl/>
          <w:lang w:val="en-US" w:eastAsia="fr-FR" w:bidi="ar-TN"/>
        </w:rPr>
        <w:t>الجمهـوريــــــة التونسيـــــــة</w:t>
      </w:r>
    </w:p>
    <w:p w14:paraId="3731423B" w14:textId="77777777" w:rsidR="006577D0" w:rsidRPr="00A2044C" w:rsidRDefault="006577D0" w:rsidP="00A2044C">
      <w:pPr>
        <w:spacing w:after="0" w:line="240" w:lineRule="auto"/>
        <w:jc w:val="center"/>
        <w:rPr>
          <w:rFonts w:ascii="Times New Roman" w:eastAsia="Times New Roman" w:hAnsi="Times New Roman" w:cs="Mudir MT"/>
          <w:sz w:val="24"/>
          <w:szCs w:val="24"/>
          <w:lang w:val="en-US" w:eastAsia="fr-FR" w:bidi="ar-TN"/>
        </w:rPr>
      </w:pPr>
    </w:p>
    <w:p w14:paraId="77C6A919" w14:textId="77777777" w:rsidR="00A2044C" w:rsidRDefault="00A2044C" w:rsidP="007334FF">
      <w:pPr>
        <w:spacing w:after="60" w:line="240" w:lineRule="auto"/>
        <w:jc w:val="center"/>
        <w:outlineLvl w:val="8"/>
        <w:rPr>
          <w:rFonts w:ascii="Cambria" w:eastAsia="Times New Roman" w:hAnsi="Cambria" w:cs="Mudir MT"/>
          <w:b/>
          <w:bCs/>
          <w:rtl/>
          <w:lang w:val="en-US" w:eastAsia="fr-FR" w:bidi="ar-TN"/>
        </w:rPr>
      </w:pPr>
      <w:r w:rsidRPr="007358DB">
        <w:rPr>
          <w:rFonts w:ascii="Cambria" w:eastAsia="Times New Roman" w:hAnsi="Cambria" w:cs="Mudir MT" w:hint="cs"/>
          <w:b/>
          <w:bCs/>
          <w:rtl/>
          <w:lang w:val="en-US" w:eastAsia="fr-FR" w:bidi="ar-TN"/>
        </w:rPr>
        <w:t xml:space="preserve">وزارة الفلاحة </w:t>
      </w:r>
      <w:r w:rsidR="007334FF" w:rsidRPr="007358DB">
        <w:rPr>
          <w:rFonts w:ascii="Cambria" w:eastAsia="Times New Roman" w:hAnsi="Cambria" w:cs="Mudir MT" w:hint="cs"/>
          <w:b/>
          <w:bCs/>
          <w:rtl/>
          <w:lang w:val="en-US" w:eastAsia="fr-FR" w:bidi="ar-TN"/>
        </w:rPr>
        <w:t>والموارد المائية والصيد البحري</w:t>
      </w:r>
      <w:r w:rsidRPr="007358DB">
        <w:rPr>
          <w:rFonts w:ascii="Cambria" w:eastAsia="Times New Roman" w:hAnsi="Cambria" w:cs="Mudir MT" w:hint="cs"/>
          <w:b/>
          <w:bCs/>
          <w:rtl/>
          <w:lang w:val="en-US" w:eastAsia="fr-FR" w:bidi="ar-TN"/>
        </w:rPr>
        <w:t xml:space="preserve"> </w:t>
      </w:r>
    </w:p>
    <w:p w14:paraId="1B5211DB" w14:textId="77777777" w:rsidR="007358DB" w:rsidRPr="007358DB" w:rsidRDefault="007358DB" w:rsidP="007358DB">
      <w:pPr>
        <w:spacing w:after="0" w:line="240" w:lineRule="auto"/>
        <w:ind w:left="99" w:right="99"/>
        <w:jc w:val="center"/>
        <w:rPr>
          <w:rFonts w:ascii="Times New Roman" w:eastAsia="Times New Roman" w:hAnsi="Times New Roman" w:cs="Mudir MT"/>
          <w:sz w:val="30"/>
          <w:szCs w:val="30"/>
          <w:rtl/>
          <w:lang w:val="en-US" w:eastAsia="fr-FR" w:bidi="ar-TN"/>
        </w:rPr>
      </w:pPr>
      <w:r w:rsidRPr="007358DB">
        <w:rPr>
          <w:rFonts w:ascii="Times New Roman" w:eastAsia="Times New Roman" w:hAnsi="Times New Roman" w:cs="Mudir MT" w:hint="cs"/>
          <w:sz w:val="30"/>
          <w:szCs w:val="30"/>
          <w:rtl/>
          <w:lang w:val="en-US" w:eastAsia="fr-FR" w:bidi="ar-TN"/>
        </w:rPr>
        <w:t>ديــــــــوان الــحــبـــــوب</w:t>
      </w:r>
    </w:p>
    <w:p w14:paraId="3683B615" w14:textId="77777777" w:rsidR="007358DB" w:rsidRPr="007358DB" w:rsidRDefault="007358DB" w:rsidP="007358DB">
      <w:pPr>
        <w:spacing w:after="0" w:line="240" w:lineRule="auto"/>
        <w:ind w:left="-1" w:right="-1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  <w:lang w:val="en-US" w:eastAsia="fr-FR" w:bidi="ar-TN"/>
        </w:rPr>
      </w:pPr>
      <w:r w:rsidRPr="007358DB">
        <w:rPr>
          <w:rFonts w:ascii="Times New Roman" w:eastAsia="Times New Roman" w:hAnsi="Times New Roman" w:cs="Times New Roman"/>
          <w:sz w:val="24"/>
          <w:szCs w:val="24"/>
          <w:lang w:val="en-US" w:eastAsia="fr-FR" w:bidi="ar-TN"/>
        </w:rPr>
        <w:object w:dxaOrig="645" w:dyaOrig="765" w14:anchorId="2EBD8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8.25pt" o:ole="">
            <v:imagedata r:id="rId6" o:title=""/>
          </v:shape>
          <o:OLEObject Type="Embed" ProgID="Unknown" ShapeID="_x0000_i1025" DrawAspect="Content" ObjectID="_1711531021" r:id="rId7"/>
        </w:object>
      </w:r>
    </w:p>
    <w:p w14:paraId="75ED0DF4" w14:textId="41DC2A7F" w:rsidR="007358DB" w:rsidRPr="007358DB" w:rsidRDefault="007358DB" w:rsidP="00E75209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fr-FR" w:bidi="ar-TN"/>
        </w:rPr>
      </w:pPr>
      <w:r w:rsidRPr="007358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>إعلان عـــــــــــــــ</w:t>
      </w:r>
      <w:r w:rsidR="009D38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>0</w:t>
      </w:r>
      <w:r w:rsidR="00737B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>9</w:t>
      </w:r>
      <w:r w:rsidR="008120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>/20</w:t>
      </w:r>
      <w:r w:rsidR="00E7520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>2</w:t>
      </w:r>
      <w:r w:rsidR="009D38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>2</w:t>
      </w:r>
      <w:r w:rsidRPr="007358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 xml:space="preserve">ـــــــــــــــدد </w:t>
      </w:r>
      <w:r w:rsidR="005D608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fr-FR" w:bidi="ar-TN"/>
        </w:rPr>
        <w:t xml:space="preserve"> </w:t>
      </w:r>
    </w:p>
    <w:p w14:paraId="223D510A" w14:textId="77777777" w:rsidR="007358DB" w:rsidRPr="007358DB" w:rsidRDefault="007358DB" w:rsidP="007358DB">
      <w:pPr>
        <w:bidi/>
        <w:spacing w:after="0" w:line="360" w:lineRule="auto"/>
        <w:jc w:val="center"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fr-FR" w:bidi="ar-TN"/>
        </w:rPr>
      </w:pPr>
      <w:r w:rsidRPr="007358D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fr-FR" w:bidi="ar-TN"/>
        </w:rPr>
        <w:t>تسويغ بعض مراكز ديوان الحبوب لتعاطي نشاط تجميع الحبوب</w:t>
      </w:r>
    </w:p>
    <w:p w14:paraId="255AA8CD" w14:textId="1C4F1D90" w:rsidR="00A743D1" w:rsidRDefault="007358DB" w:rsidP="00F41829">
      <w:pPr>
        <w:bidi/>
        <w:spacing w:after="0" w:line="240" w:lineRule="auto"/>
        <w:ind w:right="-284"/>
        <w:jc w:val="both"/>
        <w:rPr>
          <w:rFonts w:ascii="Times New Roman" w:eastAsia="Times New Roman" w:hAnsi="Times New Roman" w:cs="Sultan normal"/>
          <w:color w:val="000000"/>
          <w:sz w:val="28"/>
          <w:szCs w:val="28"/>
          <w:rtl/>
          <w:lang w:eastAsia="fr-FR" w:bidi="ar-TN"/>
        </w:rPr>
      </w:pP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يعتزم ديوان الحبوب عرض</w:t>
      </w:r>
      <w:r w:rsidRPr="007358DB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/>
        </w:rPr>
        <w:t xml:space="preserve"> </w:t>
      </w:r>
      <w:r w:rsidR="00A743D1" w:rsidRP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تسويغ مر</w:t>
      </w:r>
      <w:r w:rsidR="004E2CBB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ا</w:t>
      </w:r>
      <w:r w:rsidR="00A743D1" w:rsidRP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 xml:space="preserve">كز </w:t>
      </w:r>
      <w:r w:rsid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كائن</w:t>
      </w:r>
      <w:r w:rsidR="004E2CBB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ة</w:t>
      </w:r>
      <w:r w:rsid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 xml:space="preserve"> </w:t>
      </w:r>
      <w:r w:rsidR="004E2CBB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بكل من ولايات زغوان ونابل وسليانة وباجة والقصرين والقيروان</w:t>
      </w:r>
      <w:r w:rsidR="00A743D1" w:rsidRP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، لتعاطي نشاط تجميع حبوب الاستهلاك المنتجة محليا موزع</w:t>
      </w:r>
      <w:r w:rsidR="00D143E2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ة</w:t>
      </w:r>
      <w:r w:rsidR="00A743D1" w:rsidRP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 xml:space="preserve"> </w:t>
      </w:r>
      <w:proofErr w:type="gramStart"/>
      <w:r w:rsidR="00A743D1" w:rsidRP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على</w:t>
      </w:r>
      <w:r w:rsidR="00A743D1" w:rsidRPr="00A743D1">
        <w:rPr>
          <w:rFonts w:ascii="Times New Roman" w:eastAsia="Times New Roman" w:hAnsi="Times New Roman" w:cs="Sultan normal" w:hint="cs"/>
          <w:color w:val="FF0000"/>
          <w:sz w:val="28"/>
          <w:szCs w:val="28"/>
          <w:rtl/>
          <w:lang w:eastAsia="fr-FR" w:bidi="ar-TN"/>
        </w:rPr>
        <w:t xml:space="preserve">  </w:t>
      </w:r>
      <w:r w:rsidR="007334FF" w:rsidRPr="009D38DD">
        <w:rPr>
          <w:rFonts w:ascii="Times New Roman" w:eastAsia="Times New Roman" w:hAnsi="Times New Roman" w:cs="Sultan normal" w:hint="cs"/>
          <w:sz w:val="28"/>
          <w:szCs w:val="28"/>
          <w:rtl/>
          <w:lang w:eastAsia="fr-FR" w:bidi="ar-TN"/>
        </w:rPr>
        <w:t>أقساط</w:t>
      </w:r>
      <w:proofErr w:type="gramEnd"/>
      <w:r w:rsidR="007334FF" w:rsidRPr="009D38DD">
        <w:rPr>
          <w:rFonts w:ascii="Times New Roman" w:eastAsia="Times New Roman" w:hAnsi="Times New Roman" w:cs="Sultan normal" w:hint="cs"/>
          <w:sz w:val="28"/>
          <w:szCs w:val="28"/>
          <w:rtl/>
          <w:lang w:eastAsia="fr-FR" w:bidi="ar-TN"/>
        </w:rPr>
        <w:t xml:space="preserve"> </w:t>
      </w:r>
      <w:r w:rsidR="00A743D1" w:rsidRPr="00A743D1">
        <w:rPr>
          <w:rFonts w:ascii="Times New Roman" w:eastAsia="Times New Roman" w:hAnsi="Times New Roman" w:cs="Sultan normal" w:hint="cs"/>
          <w:color w:val="000000"/>
          <w:sz w:val="28"/>
          <w:szCs w:val="28"/>
          <w:rtl/>
          <w:lang w:eastAsia="fr-FR" w:bidi="ar-TN"/>
        </w:rPr>
        <w:t>كالآتي :</w:t>
      </w:r>
    </w:p>
    <w:tbl>
      <w:tblPr>
        <w:tblW w:w="10030" w:type="dxa"/>
        <w:tblInd w:w="-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7"/>
        <w:gridCol w:w="717"/>
        <w:gridCol w:w="6137"/>
        <w:gridCol w:w="1099"/>
        <w:gridCol w:w="810"/>
      </w:tblGrid>
      <w:tr w:rsidR="007334FF" w:rsidRPr="007334FF" w14:paraId="6EE24EC8" w14:textId="77777777" w:rsidTr="00A861AE">
        <w:trPr>
          <w:trHeight w:hRule="exact"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EA2E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المحتوى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93AC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color w:val="000000"/>
                <w:sz w:val="18"/>
                <w:szCs w:val="18"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الولاية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E05C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color w:val="000000"/>
                <w:sz w:val="18"/>
                <w:szCs w:val="18"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مكونات القسط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1013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البيان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7CE6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عدد القسط</w:t>
            </w:r>
          </w:p>
        </w:tc>
      </w:tr>
      <w:tr w:rsidR="007334FF" w:rsidRPr="007334FF" w14:paraId="4EED43D5" w14:textId="77777777" w:rsidTr="00A861AE">
        <w:trPr>
          <w:trHeight w:val="402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53694" w14:textId="77777777" w:rsidR="007334FF" w:rsidRPr="007334FF" w:rsidRDefault="007334FF" w:rsidP="009D38DD">
            <w:pPr>
              <w:jc w:val="center"/>
              <w:rPr>
                <w:rFonts w:ascii="Calibri" w:eastAsia="Calibri" w:hAnsi="Calibri" w:cs="Arial"/>
              </w:rPr>
            </w:pPr>
            <w:r w:rsidRPr="007334FF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01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BC992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زغوان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B0BEFB" w14:textId="35F175A0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مخزنين (</w:t>
            </w:r>
            <w:proofErr w:type="gramStart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2)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proofErr w:type="gramEnd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 مبنى إداري يتكون من مكتبين (2)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مرفقين صحيين -  مبنى للحارس</w:t>
            </w:r>
          </w:p>
          <w:p w14:paraId="739B6DF6" w14:textId="77777777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مسكن يتكون من ثلاثة (3) غرف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مطبخ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مرفق صحي.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65AD9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مركز الناظور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800A3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01</w:t>
            </w:r>
          </w:p>
        </w:tc>
      </w:tr>
      <w:tr w:rsidR="007334FF" w:rsidRPr="007334FF" w14:paraId="2AE0D124" w14:textId="77777777" w:rsidTr="00A861AE">
        <w:trPr>
          <w:trHeight w:val="402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01B51" w14:textId="77777777" w:rsidR="007334FF" w:rsidRPr="007334FF" w:rsidRDefault="007334FF" w:rsidP="009D38DD">
            <w:pPr>
              <w:jc w:val="center"/>
              <w:rPr>
                <w:rFonts w:ascii="Calibri" w:eastAsia="Calibri" w:hAnsi="Calibri" w:cs="Arial"/>
              </w:rPr>
            </w:pPr>
            <w:r w:rsidRPr="007334FF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02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4E391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نابل</w:t>
            </w:r>
          </w:p>
          <w:p w14:paraId="6B0B164D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38601" w14:textId="0B3A51D2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مخزن </w:t>
            </w:r>
            <w:proofErr w:type="gramStart"/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 فضاء</w:t>
            </w:r>
            <w:proofErr w:type="gramEnd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مغطى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أ رض بيضاء</w:t>
            </w:r>
          </w:p>
          <w:p w14:paraId="3C189BEC" w14:textId="77777777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مبنى إداري يتكون من مكتبين   ومرفق صحي.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2721F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 xml:space="preserve">مركز بئر </w:t>
            </w:r>
            <w:proofErr w:type="spellStart"/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بورقبة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0CA62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02</w:t>
            </w:r>
          </w:p>
        </w:tc>
      </w:tr>
      <w:tr w:rsidR="007334FF" w:rsidRPr="007334FF" w14:paraId="2E0D44AB" w14:textId="77777777" w:rsidTr="00A861AE">
        <w:trPr>
          <w:trHeight w:val="522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42D1F" w14:textId="77777777" w:rsidR="007334FF" w:rsidRPr="007334FF" w:rsidRDefault="007334FF" w:rsidP="009D38DD">
            <w:pPr>
              <w:jc w:val="center"/>
              <w:rPr>
                <w:rFonts w:ascii="Calibri" w:eastAsia="Calibri" w:hAnsi="Calibri" w:cs="Arial"/>
              </w:rPr>
            </w:pPr>
            <w:r w:rsidRPr="007334FF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3A5F9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سليانة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325A3" w14:textId="57619ED5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proofErr w:type="gramStart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مخزنين  (</w:t>
            </w:r>
            <w:proofErr w:type="gramEnd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2)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مبنى إداري متكون من ثلاثة (3) مكاتب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 مرفق صحي</w:t>
            </w:r>
          </w:p>
          <w:p w14:paraId="48C7B26F" w14:textId="77777777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مسكن متكون من ثلاثة (3) </w:t>
            </w:r>
            <w:proofErr w:type="gramStart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غرف  -</w:t>
            </w:r>
            <w:proofErr w:type="gramEnd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مطبخ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 مرفق صحي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52C75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مركز العروسة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76011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03</w:t>
            </w:r>
          </w:p>
        </w:tc>
      </w:tr>
      <w:tr w:rsidR="007334FF" w:rsidRPr="007334FF" w14:paraId="1887FF1F" w14:textId="77777777" w:rsidTr="00A861AE">
        <w:trPr>
          <w:trHeight w:hRule="exact" w:val="563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01B74" w14:textId="77777777" w:rsidR="007334FF" w:rsidRPr="007334FF" w:rsidRDefault="007334FF" w:rsidP="009D38DD">
            <w:pPr>
              <w:jc w:val="center"/>
              <w:rPr>
                <w:rFonts w:ascii="Calibri" w:eastAsia="Calibri" w:hAnsi="Calibri" w:cs="Arial"/>
              </w:rPr>
            </w:pPr>
            <w:r w:rsidRPr="007334FF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04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A07FB" w14:textId="77777777" w:rsidR="007334FF" w:rsidRPr="00C157A6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C157A6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باجة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1607" w14:textId="57173E66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proofErr w:type="gramStart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مخزنين(</w:t>
            </w:r>
            <w:proofErr w:type="gramEnd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2)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مبنى  إداري</w:t>
            </w:r>
          </w:p>
          <w:p w14:paraId="3B86EF52" w14:textId="31C1B3E9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مسكن متكون من ثلاثة (3) </w:t>
            </w:r>
            <w:proofErr w:type="gramStart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غرف  -</w:t>
            </w:r>
            <w:proofErr w:type="gramEnd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مطبخ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 مرفق صحي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0264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 xml:space="preserve">مركز </w:t>
            </w:r>
            <w:proofErr w:type="spellStart"/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تبرسق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9BDB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04</w:t>
            </w:r>
          </w:p>
        </w:tc>
      </w:tr>
      <w:tr w:rsidR="007334FF" w:rsidRPr="007334FF" w14:paraId="23ED0FD4" w14:textId="77777777" w:rsidTr="00A861AE">
        <w:trPr>
          <w:trHeight w:hRule="exact" w:val="429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30494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ملحق 05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38412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8C5F" w14:textId="77777777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Calibri" w:eastAsia="Calibri" w:hAnsi="Calibri" w:cs="Sultan normal" w:hint="cs"/>
                <w:sz w:val="20"/>
                <w:szCs w:val="20"/>
                <w:rtl/>
              </w:rPr>
              <w:t xml:space="preserve">مخزنين(2) ومبنى  إداري - بيت حراسة- مبنى صحي- مساحة </w:t>
            </w:r>
            <w:proofErr w:type="spellStart"/>
            <w:r w:rsidRPr="007334FF">
              <w:rPr>
                <w:rFonts w:ascii="Calibri" w:eastAsia="Calibri" w:hAnsi="Calibri" w:cs="Sultan normal" w:hint="cs"/>
                <w:sz w:val="20"/>
                <w:szCs w:val="20"/>
                <w:rtl/>
              </w:rPr>
              <w:t>مسيمنة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C64C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 xml:space="preserve">مركز </w:t>
            </w:r>
            <w:proofErr w:type="spellStart"/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قبلاط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0469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05</w:t>
            </w:r>
          </w:p>
        </w:tc>
      </w:tr>
      <w:tr w:rsidR="007334FF" w:rsidRPr="007334FF" w14:paraId="46544DE7" w14:textId="77777777" w:rsidTr="00A861AE">
        <w:trPr>
          <w:trHeight w:hRule="exact" w:val="428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51021" w14:textId="77777777" w:rsidR="007334FF" w:rsidRPr="007334FF" w:rsidRDefault="007334FF" w:rsidP="009D38DD">
            <w:pPr>
              <w:jc w:val="center"/>
              <w:rPr>
                <w:rFonts w:ascii="Calibri" w:eastAsia="Calibri" w:hAnsi="Calibri" w:cs="Arial"/>
              </w:rPr>
            </w:pPr>
            <w:r w:rsidRPr="007334FF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06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8B335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القصرين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BD56" w14:textId="71BAE9D9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ثلاثة مخازن (3)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أرض بيضاء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مرفق صحي </w:t>
            </w:r>
            <w:r w:rsidR="00737B76"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- مكتب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7837" w14:textId="6F1FB7DA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مركز تالة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A602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06</w:t>
            </w:r>
          </w:p>
        </w:tc>
      </w:tr>
      <w:tr w:rsidR="007334FF" w:rsidRPr="007334FF" w14:paraId="2E49EAB5" w14:textId="77777777" w:rsidTr="00A861AE">
        <w:trPr>
          <w:trHeight w:hRule="exact" w:val="428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D7315" w14:textId="77777777" w:rsidR="007334FF" w:rsidRPr="007334FF" w:rsidRDefault="007334FF" w:rsidP="009D38DD">
            <w:pPr>
              <w:jc w:val="center"/>
              <w:rPr>
                <w:rFonts w:ascii="Calibri" w:eastAsia="Calibri" w:hAnsi="Calibri" w:cs="Arial"/>
              </w:rPr>
            </w:pPr>
            <w:r w:rsidRPr="007334FF"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07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4B023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21CD" w14:textId="77777777" w:rsidR="007334FF" w:rsidRPr="007334FF" w:rsidRDefault="007334FF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04 مخازن أفقية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مساحة بيضاء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مكتب </w:t>
            </w:r>
            <w:r w:rsidRPr="007334FF"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  <w:t>–</w:t>
            </w:r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</w:t>
            </w:r>
            <w:proofErr w:type="gramStart"/>
            <w:r w:rsidRPr="007334FF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مركب  صحي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B5AD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 w:rsidRPr="007334FF"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مركز  سبيبة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7F86" w14:textId="77777777" w:rsidR="007334FF" w:rsidRPr="007334FF" w:rsidRDefault="007334FF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 w:rsidRPr="007334FF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07</w:t>
            </w:r>
          </w:p>
        </w:tc>
      </w:tr>
      <w:tr w:rsidR="00737B76" w:rsidRPr="007334FF" w14:paraId="32CBDC15" w14:textId="77777777" w:rsidTr="00A861AE">
        <w:trPr>
          <w:trHeight w:hRule="exact" w:val="377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0AED9" w14:textId="77B6A086" w:rsidR="00737B76" w:rsidRPr="007334FF" w:rsidRDefault="00737B76" w:rsidP="009D38DD">
            <w:pPr>
              <w:jc w:val="center"/>
              <w:rPr>
                <w:rFonts w:ascii="Times New Roman" w:eastAsia="Times New Roman" w:hAnsi="Times New Roman" w:cs="Simplified Arabic"/>
                <w:sz w:val="18"/>
                <w:szCs w:val="18"/>
                <w:rtl/>
                <w:lang w:val="en-US" w:eastAsia="fr-FR" w:bidi="ar-TN"/>
              </w:rPr>
            </w:pPr>
            <w:r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09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0A4EE" w14:textId="0C5AC9F3" w:rsidR="00737B76" w:rsidRPr="00F41829" w:rsidRDefault="00737B76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 w:rsidRPr="00F41829"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القيروان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2018" w14:textId="6110FB42" w:rsidR="00737B76" w:rsidRPr="007334FF" w:rsidRDefault="00737B76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خزان خرساني عمودي ـ مخزن أفقي ـ مبنى إداري ـ مركب صحي ـ محل حراسة.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0646" w14:textId="27D50F24" w:rsidR="00737B76" w:rsidRPr="007334FF" w:rsidRDefault="00737B76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مركز نصر الله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5ED4" w14:textId="26D42D0C" w:rsidR="00737B76" w:rsidRPr="007334FF" w:rsidRDefault="00737B76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08</w:t>
            </w:r>
          </w:p>
        </w:tc>
      </w:tr>
      <w:tr w:rsidR="00737B76" w:rsidRPr="007334FF" w14:paraId="50D0D05B" w14:textId="77777777" w:rsidTr="00A861AE">
        <w:trPr>
          <w:trHeight w:hRule="exact" w:val="473"/>
        </w:trPr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2E185" w14:textId="015C9B59" w:rsidR="00737B76" w:rsidRPr="007334FF" w:rsidRDefault="00737B76" w:rsidP="009D38DD">
            <w:pPr>
              <w:jc w:val="center"/>
              <w:rPr>
                <w:rFonts w:ascii="Times New Roman" w:eastAsia="Times New Roman" w:hAnsi="Times New Roman" w:cs="Simplified Arabic"/>
                <w:sz w:val="18"/>
                <w:szCs w:val="18"/>
                <w:rtl/>
                <w:lang w:val="en-US" w:eastAsia="fr-FR" w:bidi="ar-TN"/>
              </w:rPr>
            </w:pPr>
            <w:r>
              <w:rPr>
                <w:rFonts w:ascii="Times New Roman" w:eastAsia="Times New Roman" w:hAnsi="Times New Roman" w:cs="Simplified Arabic" w:hint="cs"/>
                <w:sz w:val="18"/>
                <w:szCs w:val="18"/>
                <w:rtl/>
                <w:lang w:val="en-US" w:eastAsia="fr-FR" w:bidi="ar-TN"/>
              </w:rPr>
              <w:t>ملحق 09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4E88" w14:textId="77777777" w:rsidR="00737B76" w:rsidRPr="00F41829" w:rsidRDefault="00737B76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9F7B" w14:textId="63840B16" w:rsidR="00737B76" w:rsidRPr="007334FF" w:rsidRDefault="00737B76" w:rsidP="009D38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ultan normal"/>
                <w:sz w:val="18"/>
                <w:szCs w:val="18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خزان خرساني عمودي ـ مخزن أفقي ـ مبنى إداري ـ مركب صحي ـ محل </w:t>
            </w:r>
            <w:proofErr w:type="gramStart"/>
            <w:r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>حراسة  أرض</w:t>
            </w:r>
            <w:proofErr w:type="gramEnd"/>
            <w:r>
              <w:rPr>
                <w:rFonts w:ascii="Times New Roman" w:eastAsia="Times New Roman" w:hAnsi="Times New Roman" w:cs="Sultan normal" w:hint="cs"/>
                <w:sz w:val="18"/>
                <w:szCs w:val="18"/>
                <w:rtl/>
                <w:lang w:eastAsia="fr-FR" w:bidi="ar-TN"/>
              </w:rPr>
              <w:t xml:space="preserve"> بيضاء ومسكن.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16FD" w14:textId="27B560A5" w:rsidR="00737B76" w:rsidRPr="007334FF" w:rsidRDefault="00737B76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18"/>
                <w:szCs w:val="18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 xml:space="preserve">مركز </w:t>
            </w:r>
            <w:proofErr w:type="spellStart"/>
            <w:r>
              <w:rPr>
                <w:rFonts w:ascii="Times New Roman" w:eastAsia="Times New Roman" w:hAnsi="Times New Roman" w:cs="Sultan normal" w:hint="cs"/>
                <w:b/>
                <w:bCs/>
                <w:sz w:val="18"/>
                <w:szCs w:val="18"/>
                <w:rtl/>
                <w:lang w:eastAsia="fr-FR" w:bidi="ar-TN"/>
              </w:rPr>
              <w:t>بوحجلة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B192" w14:textId="267751D8" w:rsidR="00737B76" w:rsidRPr="007334FF" w:rsidRDefault="00737B76" w:rsidP="009D38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18"/>
                <w:szCs w:val="18"/>
                <w:rtl/>
                <w:lang w:val="en-US" w:eastAsia="fr-FR" w:bidi="ar-TN"/>
              </w:rPr>
              <w:t>09</w:t>
            </w:r>
          </w:p>
        </w:tc>
      </w:tr>
    </w:tbl>
    <w:p w14:paraId="7A26FF97" w14:textId="77777777" w:rsidR="00A743D1" w:rsidRPr="00A743D1" w:rsidRDefault="00A743D1" w:rsidP="00A743D1">
      <w:pPr>
        <w:bidi/>
        <w:spacing w:after="0" w:line="240" w:lineRule="auto"/>
        <w:ind w:right="-284"/>
        <w:jc w:val="both"/>
        <w:rPr>
          <w:rFonts w:ascii="Times New Roman" w:eastAsia="Times New Roman" w:hAnsi="Times New Roman" w:cs="Sultan normal"/>
          <w:color w:val="000000"/>
          <w:sz w:val="10"/>
          <w:szCs w:val="10"/>
          <w:rtl/>
          <w:lang w:eastAsia="fr-FR" w:bidi="ar-TN"/>
        </w:rPr>
      </w:pPr>
    </w:p>
    <w:p w14:paraId="61D747CE" w14:textId="77777777" w:rsidR="00D43EBF" w:rsidRDefault="007358DB" w:rsidP="00D43EBF">
      <w:pPr>
        <w:bidi/>
        <w:spacing w:after="0" w:line="240" w:lineRule="auto"/>
        <w:ind w:right="-284"/>
        <w:jc w:val="both"/>
        <w:rPr>
          <w:rFonts w:ascii="Calibri" w:eastAsia="Times New Roman" w:hAnsi="Calibri" w:cs="Sultan normal"/>
          <w:color w:val="000000"/>
          <w:sz w:val="28"/>
          <w:szCs w:val="28"/>
          <w:rtl/>
          <w:lang w:eastAsia="fr-FR" w:bidi="ar-TN"/>
        </w:rPr>
      </w:pPr>
      <w:r w:rsidRPr="007358DB">
        <w:rPr>
          <w:rFonts w:ascii="Calibri" w:eastAsia="Times New Roman" w:hAnsi="Calibri" w:cs="Sultan normal"/>
          <w:color w:val="000000"/>
          <w:sz w:val="28"/>
          <w:szCs w:val="28"/>
          <w:lang w:eastAsia="fr-FR"/>
        </w:rPr>
        <w:t xml:space="preserve"> 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فعلى الراغبين في المشاركة في قسط أو </w:t>
      </w:r>
      <w:r w:rsidR="007334F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أكثر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الاتصال بمصالح الكتابة القارة </w:t>
      </w:r>
      <w:r w:rsidR="00D43EB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للجان ا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لصفقات بديوان الحبوب الكائن مقره بعدد 30 شارع آلان سفاري تونس، بداية من تاريخ صدور هذا الإعلان لسحب كراس الشروط </w:t>
      </w:r>
      <w:r w:rsidR="00BF0953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مجانا.</w:t>
      </w:r>
      <w:r w:rsidR="00D43EB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</w:t>
      </w:r>
      <w:r w:rsidR="00F703B4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يمكن معاينة المر</w:t>
      </w:r>
      <w:r w:rsidR="007334F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ا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كز</w:t>
      </w:r>
      <w:r w:rsidR="00D43EB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 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المذكور</w:t>
      </w:r>
      <w:r w:rsidR="007334F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ة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 بالجدول بالتنسيق مع ر</w:t>
      </w:r>
      <w:r w:rsidR="0051065D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ؤساء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 الد</w:t>
      </w:r>
      <w:r w:rsidR="0051065D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وائر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 الجهوية لديوان الحبوب </w:t>
      </w:r>
      <w:r w:rsidR="007334F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الذي ينتمي لها العقار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.</w:t>
      </w:r>
    </w:p>
    <w:p w14:paraId="151C29E3" w14:textId="598DBA92" w:rsidR="007358DB" w:rsidRPr="007358DB" w:rsidRDefault="007358DB" w:rsidP="000A11E8">
      <w:pPr>
        <w:bidi/>
        <w:spacing w:after="0" w:line="240" w:lineRule="auto"/>
        <w:ind w:right="-284"/>
        <w:rPr>
          <w:rFonts w:ascii="Calibri" w:eastAsia="Times New Roman" w:hAnsi="Calibri" w:cs="Sultan normal"/>
          <w:color w:val="000000"/>
          <w:sz w:val="28"/>
          <w:szCs w:val="28"/>
          <w:rtl/>
          <w:lang w:eastAsia="fr-FR"/>
        </w:rPr>
      </w:pP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ترسل العروض باسم السيد الرئيس المدير العام لديوان الحبوب 30 شارع آلان </w:t>
      </w:r>
      <w:proofErr w:type="gramStart"/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سفاري  تونس</w:t>
      </w:r>
      <w:proofErr w:type="gramEnd"/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- صندوق بريد رقم 173 </w:t>
      </w:r>
      <w:proofErr w:type="spellStart"/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البلفدير</w:t>
      </w:r>
      <w:proofErr w:type="spellEnd"/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 1002 - تونس - عن طريق البريد مضمون الوصول أو عن طريق البريد السريع</w:t>
      </w:r>
      <w:r w:rsidR="00335F64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    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أو </w:t>
      </w:r>
      <w:r w:rsidR="00BF0953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تودع 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مباشرة  بمكتب الضبط المركزي لديوان الحبوب مقابل الحصول على وصل إيداع .</w:t>
      </w:r>
    </w:p>
    <w:p w14:paraId="688E1AD5" w14:textId="63C5E9C5" w:rsidR="00BF0953" w:rsidRPr="00D43EBF" w:rsidRDefault="007358DB" w:rsidP="00D43EBF">
      <w:pPr>
        <w:bidi/>
        <w:spacing w:after="0" w:line="240" w:lineRule="auto"/>
        <w:ind w:right="-142"/>
        <w:rPr>
          <w:rFonts w:ascii="Calibri" w:eastAsia="Times New Roman" w:hAnsi="Calibri" w:cs="Sultan normal"/>
          <w:b/>
          <w:bCs/>
          <w:color w:val="000000"/>
          <w:sz w:val="28"/>
          <w:szCs w:val="28"/>
          <w:rtl/>
          <w:lang w:eastAsia="fr-FR"/>
        </w:rPr>
      </w:pP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تقدم العروض في ظرف </w:t>
      </w:r>
      <w:proofErr w:type="gramStart"/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خارجي  مغلق</w:t>
      </w:r>
      <w:proofErr w:type="gramEnd"/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يحمل عبارة "</w:t>
      </w:r>
      <w:r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لا يُفتح –</w:t>
      </w:r>
      <w:r w:rsidR="007334FF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طلب عروض </w:t>
      </w:r>
      <w:r w:rsidR="00812052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عـ</w:t>
      </w:r>
      <w:r w:rsidR="00D43EBF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0</w:t>
      </w:r>
      <w:r w:rsidR="00737B76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9</w:t>
      </w:r>
      <w:r w:rsidR="00812052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/20</w:t>
      </w:r>
      <w:r w:rsidR="00F703B4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2</w:t>
      </w:r>
      <w:r w:rsidR="00D43EBF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2</w:t>
      </w:r>
      <w:r w:rsidR="00812052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ـدد</w:t>
      </w:r>
      <w:r w:rsidR="00812052" w:rsidRPr="00D43E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TN"/>
        </w:rPr>
        <w:t xml:space="preserve"> </w:t>
      </w:r>
      <w:r w:rsidRPr="00D43EB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</w:t>
      </w:r>
      <w:r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المتعلق  بتسويغ </w:t>
      </w:r>
      <w:r w:rsidR="007334FF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بعض </w:t>
      </w:r>
      <w:r w:rsidR="00F703B4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مر</w:t>
      </w:r>
      <w:r w:rsidR="007334FF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ا</w:t>
      </w:r>
      <w:r w:rsidR="00F703B4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ك</w:t>
      </w:r>
      <w:r w:rsidR="007334FF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ز</w:t>
      </w:r>
      <w:r w:rsidR="00F703B4"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على ملك </w:t>
      </w:r>
      <w:r w:rsidRPr="00D43EBF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ديوان الحبوب لتعاطي نشاط تجميع الحبوب</w:t>
      </w:r>
      <w:r w:rsidR="00A861AE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BF0953" w:rsidRPr="00D43EBF">
        <w:rPr>
          <w:rFonts w:ascii="Calibri" w:eastAsia="Times New Roman" w:hAnsi="Calibri" w:cs="Sultan normal"/>
          <w:b/>
          <w:bCs/>
          <w:color w:val="000000"/>
          <w:sz w:val="28"/>
          <w:szCs w:val="28"/>
          <w:rtl/>
          <w:lang w:eastAsia="fr-FR"/>
        </w:rPr>
        <w:t>–</w:t>
      </w:r>
    </w:p>
    <w:p w14:paraId="2EA83E90" w14:textId="77777777" w:rsidR="007358DB" w:rsidRPr="007358DB" w:rsidRDefault="00812052" w:rsidP="00F5062E">
      <w:pPr>
        <w:bidi/>
        <w:spacing w:after="0" w:line="240" w:lineRule="auto"/>
        <w:ind w:right="-142" w:hanging="569"/>
        <w:jc w:val="both"/>
        <w:rPr>
          <w:rFonts w:ascii="Times New Roman" w:eastAsia="Times New Roman" w:hAnsi="Times New Roman" w:cs="Sultan normal"/>
          <w:sz w:val="28"/>
          <w:szCs w:val="28"/>
          <w:rtl/>
          <w:lang w:val="en-US" w:eastAsia="fr-FR" w:bidi="ar-TN"/>
        </w:rPr>
      </w:pPr>
      <w:r>
        <w:rPr>
          <w:rFonts w:ascii="Calibri" w:eastAsia="Times New Roman" w:hAnsi="Calibri" w:cs="Sultan normal" w:hint="cs"/>
          <w:color w:val="000000"/>
          <w:sz w:val="32"/>
          <w:szCs w:val="32"/>
          <w:rtl/>
          <w:lang w:eastAsia="fr-FR"/>
        </w:rPr>
        <w:t xml:space="preserve">      </w:t>
      </w:r>
      <w:r w:rsidR="007358DB" w:rsidRPr="007358DB">
        <w:rPr>
          <w:rFonts w:ascii="Calibri" w:eastAsia="Times New Roman" w:hAnsi="Calibri" w:cs="Sultan normal" w:hint="cs"/>
          <w:color w:val="000000"/>
          <w:sz w:val="32"/>
          <w:szCs w:val="32"/>
          <w:rtl/>
          <w:lang w:eastAsia="fr-FR"/>
        </w:rPr>
        <w:t>و</w:t>
      </w:r>
      <w:r w:rsidR="007358DB"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يجب أن يحتوي بداخله على الوثائق </w:t>
      </w:r>
      <w:proofErr w:type="gramStart"/>
      <w:r w:rsidR="007358DB"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التالية :</w:t>
      </w:r>
      <w:proofErr w:type="gramEnd"/>
      <w:r w:rsidR="007358DB"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</w:t>
      </w:r>
    </w:p>
    <w:p w14:paraId="0774E458" w14:textId="6B687BC9" w:rsidR="00BF0953" w:rsidRDefault="007358DB" w:rsidP="007334FF">
      <w:pPr>
        <w:numPr>
          <w:ilvl w:val="0"/>
          <w:numId w:val="3"/>
        </w:numPr>
        <w:bidi/>
        <w:spacing w:after="0" w:line="240" w:lineRule="auto"/>
        <w:ind w:right="-142"/>
        <w:jc w:val="both"/>
        <w:rPr>
          <w:rFonts w:ascii="Calibri" w:eastAsia="Times New Roman" w:hAnsi="Calibri" w:cs="Sultan normal"/>
          <w:color w:val="000000"/>
          <w:sz w:val="28"/>
          <w:szCs w:val="28"/>
          <w:lang w:eastAsia="fr-FR"/>
        </w:rPr>
      </w:pP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ضمان بنكي </w:t>
      </w:r>
      <w:proofErr w:type="gramStart"/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وقتي  لكل</w:t>
      </w:r>
      <w:proofErr w:type="gramEnd"/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قسط بمبلغ  قدره  ألف دينار( 1000 د ) طبقا للملحق  عدد</w:t>
      </w:r>
      <w:r w:rsidR="007334FF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11</w:t>
      </w:r>
      <w:r w:rsidR="00A861AE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</w:t>
      </w: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أو أصل وثيقة التنزيل البنكي بالحساب الجاري لديوان الحبوب 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رقم 10007037194834678841 المفتوح لدى الشركة التونسية للبنك فرع المنزه 1 حي المهرجان بقيمة تساوي مبلغ أو مبالغ الضمان القسط   أو الأقساط المزمع كراءها، ويتم استرجاع الضمان في وقت لاحق</w:t>
      </w:r>
      <w:r w:rsidR="00BF0953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.</w:t>
      </w:r>
    </w:p>
    <w:p w14:paraId="2A68C921" w14:textId="77777777" w:rsidR="007358DB" w:rsidRDefault="007358DB" w:rsidP="00737B76">
      <w:pPr>
        <w:bidi/>
        <w:spacing w:after="0" w:line="240" w:lineRule="auto"/>
        <w:ind w:left="-2" w:right="-142"/>
        <w:jc w:val="both"/>
        <w:rPr>
          <w:rFonts w:ascii="Times New Roman" w:eastAsia="Times New Roman" w:hAnsi="Times New Roman" w:cs="Sultan normal"/>
          <w:sz w:val="28"/>
          <w:szCs w:val="28"/>
          <w:rtl/>
          <w:lang w:val="en-US" w:eastAsia="fr-FR" w:bidi="ar-TN"/>
        </w:rPr>
      </w:pP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 كما يحتوي الظرف على الوثائق الإدارية المنصوص عليها بالجدول المضمن بالفصل </w:t>
      </w:r>
      <w:r w:rsidR="000878F9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الخامس (05)</w:t>
      </w:r>
      <w:r w:rsidR="00846B3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 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من كراس الشروط الإدارية</w:t>
      </w: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.</w:t>
      </w:r>
    </w:p>
    <w:p w14:paraId="32735D94" w14:textId="1DB62D36" w:rsidR="007358DB" w:rsidRPr="007358DB" w:rsidRDefault="007358DB" w:rsidP="000878F9">
      <w:pPr>
        <w:numPr>
          <w:ilvl w:val="0"/>
          <w:numId w:val="3"/>
        </w:numPr>
        <w:bidi/>
        <w:spacing w:after="0" w:line="240" w:lineRule="auto"/>
        <w:ind w:right="-142"/>
        <w:jc w:val="both"/>
        <w:rPr>
          <w:rFonts w:ascii="Times New Roman" w:eastAsia="Times New Roman" w:hAnsi="Times New Roman" w:cs="Sultan normal"/>
          <w:sz w:val="28"/>
          <w:szCs w:val="28"/>
          <w:rtl/>
          <w:lang w:val="en-US" w:eastAsia="fr-FR" w:bidi="ar-TN"/>
        </w:rPr>
      </w:pP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lastRenderedPageBreak/>
        <w:t xml:space="preserve"> ظرف مغلق يحمل عبارة ال</w:t>
      </w:r>
      <w:r w:rsidRPr="007358DB">
        <w:rPr>
          <w:rFonts w:ascii="Times New Roman" w:eastAsia="Times New Roman" w:hAnsi="Times New Roman" w:cs="Sultan normal"/>
          <w:sz w:val="28"/>
          <w:szCs w:val="28"/>
          <w:rtl/>
          <w:lang w:val="en-US" w:eastAsia="fr-FR" w:bidi="ar-TN"/>
        </w:rPr>
        <w:t>ظرف (أ)</w:t>
      </w: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"</w:t>
      </w:r>
      <w:r w:rsidRPr="007358DB">
        <w:rPr>
          <w:rFonts w:ascii="Times New Roman" w:eastAsia="Times New Roman" w:hAnsi="Times New Roman" w:cs="Sultan normal"/>
          <w:sz w:val="28"/>
          <w:szCs w:val="28"/>
          <w:rtl/>
          <w:lang w:val="en-US" w:eastAsia="fr-FR" w:bidi="ar-TN"/>
        </w:rPr>
        <w:t>العرض الفني</w:t>
      </w: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" ويحتوي بداخله على الوثائق المنصوص عليها بالجدول المضمن </w:t>
      </w:r>
      <w:r w:rsidR="000878F9"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بالنقطة </w:t>
      </w:r>
      <w:r w:rsidR="000878F9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الأولى</w:t>
      </w:r>
      <w:r w:rsidR="00D43EBF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من </w:t>
      </w:r>
      <w:r w:rsidR="000878F9"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الفصل </w:t>
      </w:r>
      <w:r w:rsidR="000878F9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الخامس (05</w:t>
      </w:r>
      <w:proofErr w:type="gramStart"/>
      <w:r w:rsidR="000878F9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)</w:t>
      </w:r>
      <w:r w:rsidR="000878F9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 </w:t>
      </w: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من</w:t>
      </w:r>
      <w:proofErr w:type="gramEnd"/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كراس الشروط الإدارية.</w:t>
      </w:r>
    </w:p>
    <w:p w14:paraId="0ED9D0AF" w14:textId="6A16B230" w:rsidR="007358DB" w:rsidRPr="007358DB" w:rsidRDefault="007358DB" w:rsidP="000878F9">
      <w:pPr>
        <w:numPr>
          <w:ilvl w:val="0"/>
          <w:numId w:val="3"/>
        </w:numPr>
        <w:bidi/>
        <w:spacing w:after="0" w:line="240" w:lineRule="auto"/>
        <w:ind w:right="-142"/>
        <w:jc w:val="both"/>
        <w:rPr>
          <w:rFonts w:ascii="Times New Roman" w:eastAsia="Times New Roman" w:hAnsi="Times New Roman" w:cs="Sultan normal"/>
          <w:sz w:val="28"/>
          <w:szCs w:val="28"/>
          <w:rtl/>
          <w:lang w:val="en-US" w:eastAsia="fr-FR" w:bidi="ar-TN"/>
        </w:rPr>
      </w:pP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ظرف مغلق يحمل عبارة الظرف</w:t>
      </w:r>
      <w:r w:rsidRPr="007358DB">
        <w:rPr>
          <w:rFonts w:ascii="Times New Roman" w:eastAsia="Times New Roman" w:hAnsi="Times New Roman" w:cs="Sultan normal"/>
          <w:sz w:val="28"/>
          <w:szCs w:val="28"/>
          <w:rtl/>
          <w:lang w:val="en-US" w:eastAsia="fr-FR" w:bidi="ar-TN"/>
        </w:rPr>
        <w:t xml:space="preserve"> (ب) </w:t>
      </w: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"العرض المالي" يحتوي بداخله على الوثائق المنصوص عليها بالجدول المضمن بالنقطة </w:t>
      </w:r>
      <w:r w:rsidR="000878F9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الثانية</w:t>
      </w:r>
      <w:r w:rsidR="00846B3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</w:t>
      </w:r>
      <w:r w:rsidR="000D4D28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من </w:t>
      </w:r>
      <w:r w:rsidR="000878F9"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 xml:space="preserve">الفصل </w:t>
      </w:r>
      <w:r w:rsidR="000878F9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 w:bidi="ar-TN"/>
        </w:rPr>
        <w:t>الخامس (05)</w:t>
      </w:r>
      <w:r w:rsidR="00846B3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 xml:space="preserve"> </w:t>
      </w:r>
      <w:r w:rsidRPr="007358DB">
        <w:rPr>
          <w:rFonts w:ascii="Times New Roman" w:eastAsia="Times New Roman" w:hAnsi="Times New Roman" w:cs="Sultan normal" w:hint="cs"/>
          <w:sz w:val="28"/>
          <w:szCs w:val="28"/>
          <w:rtl/>
          <w:lang w:val="en-US" w:eastAsia="fr-FR" w:bidi="ar-TN"/>
        </w:rPr>
        <w:t>من كراس الشروط الإدارية.</w:t>
      </w:r>
    </w:p>
    <w:p w14:paraId="7EF42B68" w14:textId="28BA4744" w:rsidR="007358DB" w:rsidRDefault="007358DB" w:rsidP="00D43EBF">
      <w:pPr>
        <w:bidi/>
        <w:spacing w:after="0" w:line="240" w:lineRule="auto"/>
        <w:ind w:right="-142"/>
        <w:jc w:val="both"/>
        <w:rPr>
          <w:rFonts w:ascii="Calibri" w:eastAsia="Times New Roman" w:hAnsi="Calibri" w:cs="Sultan normal"/>
          <w:color w:val="000000"/>
          <w:sz w:val="28"/>
          <w:szCs w:val="28"/>
          <w:rtl/>
          <w:lang w:eastAsia="fr-FR"/>
        </w:rPr>
      </w:pP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يبقى المشاركون ملزمين بعروضهم مدة 90 يوما ابتداء من اليوم الموالي للتاريخ الأقصى المحدد لقبول العروض.</w:t>
      </w:r>
      <w:r w:rsidR="00D43EB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و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حدد آخر أجل لقبول </w:t>
      </w:r>
      <w:r w:rsidR="00A861AE"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العروض </w:t>
      </w:r>
      <w:r w:rsidR="00A861AE" w:rsidRPr="00A861AE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يوم </w:t>
      </w:r>
      <w:r w:rsidR="008C66DB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05</w:t>
      </w:r>
      <w:r w:rsidR="00A861AE" w:rsidRPr="00A861AE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737B76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ماي</w:t>
      </w:r>
      <w:r w:rsidR="00A861AE" w:rsidRPr="00A861AE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proofErr w:type="gramStart"/>
      <w:r w:rsidR="00A861AE" w:rsidRPr="00A861AE">
        <w:rPr>
          <w:rFonts w:ascii="Calibri" w:eastAsia="Times New Roman" w:hAnsi="Calibri" w:cs="Sultan normal" w:hint="cs"/>
          <w:b/>
          <w:bCs/>
          <w:color w:val="000000"/>
          <w:sz w:val="28"/>
          <w:szCs w:val="28"/>
          <w:rtl/>
          <w:lang w:eastAsia="fr-FR"/>
        </w:rPr>
        <w:t>2022</w:t>
      </w:r>
      <w:r w:rsidR="00A861AE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</w:t>
      </w:r>
      <w:r w:rsidR="00975F5F">
        <w:rPr>
          <w:rFonts w:ascii="Calibri" w:eastAsia="Times New Roman" w:hAnsi="Calibri" w:cs="Sultan normal"/>
          <w:color w:val="000000"/>
          <w:sz w:val="28"/>
          <w:szCs w:val="28"/>
          <w:lang w:eastAsia="fr-FR"/>
        </w:rPr>
        <w:t xml:space="preserve"> 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بدخول</w:t>
      </w:r>
      <w:proofErr w:type="gramEnd"/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الغاية وعلى الساعة </w:t>
      </w:r>
      <w:r w:rsidR="000D4D28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الخامسة </w:t>
      </w:r>
      <w:r w:rsidR="00A861AE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بعد </w:t>
      </w:r>
      <w:r w:rsidR="00F703B4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الزوال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.</w:t>
      </w:r>
      <w:r w:rsidR="00D43EBF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 و</w:t>
      </w:r>
      <w:r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 xml:space="preserve">يؤخذ بعين الاعتبار ختم مكتب الضبط المركزي لديوان الحبوب لتحديد تاريخ وساعة وصول </w:t>
      </w:r>
      <w:r w:rsidR="00A861AE" w:rsidRPr="007358DB">
        <w:rPr>
          <w:rFonts w:ascii="Calibri" w:eastAsia="Times New Roman" w:hAnsi="Calibri" w:cs="Sultan normal" w:hint="cs"/>
          <w:color w:val="000000"/>
          <w:sz w:val="28"/>
          <w:szCs w:val="28"/>
          <w:rtl/>
          <w:lang w:eastAsia="fr-FR"/>
        </w:rPr>
        <w:t>العروض.</w:t>
      </w:r>
    </w:p>
    <w:p w14:paraId="1B2A2477" w14:textId="77777777" w:rsidR="00A861AE" w:rsidRDefault="00A861AE" w:rsidP="00A861AE">
      <w:pPr>
        <w:bidi/>
        <w:spacing w:after="0" w:line="240" w:lineRule="auto"/>
        <w:ind w:right="-142"/>
        <w:jc w:val="both"/>
        <w:rPr>
          <w:rFonts w:ascii="Calibri" w:eastAsia="Times New Roman" w:hAnsi="Calibri" w:cs="Sultan normal"/>
          <w:color w:val="000000"/>
          <w:sz w:val="28"/>
          <w:szCs w:val="28"/>
          <w:rtl/>
          <w:lang w:eastAsia="fr-FR"/>
        </w:rPr>
      </w:pPr>
    </w:p>
    <w:p w14:paraId="3830446B" w14:textId="50A09790" w:rsidR="007358DB" w:rsidRPr="007358DB" w:rsidRDefault="007358DB" w:rsidP="00A861AE">
      <w:pPr>
        <w:bidi/>
        <w:spacing w:after="0" w:line="240" w:lineRule="auto"/>
        <w:ind w:right="-284"/>
        <w:jc w:val="center"/>
        <w:rPr>
          <w:rFonts w:ascii="Calibri" w:eastAsia="Times New Roman" w:hAnsi="Calibri" w:cs="Sultan normal"/>
          <w:b/>
          <w:bCs/>
          <w:color w:val="000000"/>
          <w:sz w:val="32"/>
          <w:szCs w:val="32"/>
          <w:lang w:eastAsia="fr-FR"/>
        </w:rPr>
      </w:pPr>
      <w:r w:rsidRPr="007358DB">
        <w:rPr>
          <w:rFonts w:ascii="Calibri" w:eastAsia="Times New Roman" w:hAnsi="Calibri" w:cs="Sultan normal" w:hint="cs"/>
          <w:b/>
          <w:bCs/>
          <w:color w:val="000000"/>
          <w:sz w:val="32"/>
          <w:szCs w:val="32"/>
          <w:rtl/>
          <w:lang w:eastAsia="fr-FR"/>
        </w:rPr>
        <w:t xml:space="preserve">يقصى </w:t>
      </w:r>
      <w:r w:rsidR="00A861AE" w:rsidRPr="007358DB">
        <w:rPr>
          <w:rFonts w:ascii="Calibri" w:eastAsia="Times New Roman" w:hAnsi="Calibri" w:cs="Sultan normal" w:hint="cs"/>
          <w:b/>
          <w:bCs/>
          <w:color w:val="000000"/>
          <w:sz w:val="32"/>
          <w:szCs w:val="32"/>
          <w:rtl/>
          <w:lang w:eastAsia="fr-FR"/>
        </w:rPr>
        <w:t>آليا كل</w:t>
      </w:r>
      <w:r w:rsidRPr="007358DB">
        <w:rPr>
          <w:rFonts w:ascii="Calibri" w:eastAsia="Times New Roman" w:hAnsi="Calibri" w:cs="Sultan normal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Pr="007358DB">
        <w:rPr>
          <w:rFonts w:ascii="Calibri" w:eastAsia="Times New Roman" w:hAnsi="Calibri" w:cs="Sultan normal" w:hint="cs"/>
          <w:b/>
          <w:bCs/>
          <w:color w:val="000000"/>
          <w:sz w:val="32"/>
          <w:szCs w:val="32"/>
          <w:rtl/>
          <w:lang w:eastAsia="fr-FR"/>
        </w:rPr>
        <w:t>عرض  لا</w:t>
      </w:r>
      <w:proofErr w:type="gramEnd"/>
      <w:r w:rsidRPr="007358DB">
        <w:rPr>
          <w:rFonts w:ascii="Calibri" w:eastAsia="Times New Roman" w:hAnsi="Calibri" w:cs="Sultan normal" w:hint="cs"/>
          <w:b/>
          <w:bCs/>
          <w:color w:val="000000"/>
          <w:sz w:val="32"/>
          <w:szCs w:val="32"/>
          <w:rtl/>
          <w:lang w:eastAsia="fr-FR"/>
        </w:rPr>
        <w:t xml:space="preserve"> يحتوي على الضمان البنكي الوقتي أو أصل التنزيل البنكي أو وثيقة التعهد أو يصل إلى ديوان الحبوب بعد الأجل  الأقصى المحدد لقبول العروض .</w:t>
      </w:r>
    </w:p>
    <w:sectPr w:rsidR="007358DB" w:rsidRPr="007358DB" w:rsidSect="00A861A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9D9"/>
    <w:multiLevelType w:val="hybridMultilevel"/>
    <w:tmpl w:val="367E0692"/>
    <w:lvl w:ilvl="0" w:tplc="040C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1E850975"/>
    <w:multiLevelType w:val="hybridMultilevel"/>
    <w:tmpl w:val="448E8982"/>
    <w:lvl w:ilvl="0" w:tplc="70F85E8A">
      <w:numFmt w:val="bullet"/>
      <w:lvlText w:val="-"/>
      <w:lvlJc w:val="left"/>
      <w:pPr>
        <w:ind w:left="982" w:hanging="360"/>
      </w:pPr>
      <w:rPr>
        <w:rFonts w:ascii="Calibri" w:eastAsia="Times New Roman" w:hAnsi="Calibri" w:cs="Sultan norm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2D4600DE"/>
    <w:multiLevelType w:val="hybridMultilevel"/>
    <w:tmpl w:val="6D78295A"/>
    <w:lvl w:ilvl="0" w:tplc="34E81066">
      <w:numFmt w:val="bullet"/>
      <w:lvlText w:val="-"/>
      <w:lvlJc w:val="left"/>
      <w:pPr>
        <w:ind w:left="337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3" w15:restartNumberingAfterBreak="0">
    <w:nsid w:val="4C7D2DE5"/>
    <w:multiLevelType w:val="hybridMultilevel"/>
    <w:tmpl w:val="D44C1548"/>
    <w:lvl w:ilvl="0" w:tplc="040C0009">
      <w:start w:val="1"/>
      <w:numFmt w:val="bullet"/>
      <w:lvlText w:val=""/>
      <w:lvlJc w:val="left"/>
      <w:pPr>
        <w:ind w:left="6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5C9045AC"/>
    <w:multiLevelType w:val="hybridMultilevel"/>
    <w:tmpl w:val="10828B5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EE1FD0"/>
    <w:multiLevelType w:val="hybridMultilevel"/>
    <w:tmpl w:val="BB286A1A"/>
    <w:lvl w:ilvl="0" w:tplc="70F85E8A">
      <w:numFmt w:val="bullet"/>
      <w:lvlText w:val="-"/>
      <w:lvlJc w:val="left"/>
      <w:pPr>
        <w:ind w:left="720" w:hanging="360"/>
      </w:pPr>
      <w:rPr>
        <w:rFonts w:ascii="Calibri" w:eastAsia="Times New Roman" w:hAnsi="Calibri" w:cs="Sultan norm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4894"/>
    <w:multiLevelType w:val="hybridMultilevel"/>
    <w:tmpl w:val="F7285BA4"/>
    <w:lvl w:ilvl="0" w:tplc="7DDAA198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 w16cid:durableId="913465330">
    <w:abstractNumId w:val="1"/>
  </w:num>
  <w:num w:numId="2" w16cid:durableId="229584304">
    <w:abstractNumId w:val="6"/>
  </w:num>
  <w:num w:numId="3" w16cid:durableId="122894508">
    <w:abstractNumId w:val="5"/>
  </w:num>
  <w:num w:numId="4" w16cid:durableId="836581299">
    <w:abstractNumId w:val="2"/>
  </w:num>
  <w:num w:numId="5" w16cid:durableId="174268139">
    <w:abstractNumId w:val="3"/>
  </w:num>
  <w:num w:numId="6" w16cid:durableId="1403599165">
    <w:abstractNumId w:val="4"/>
  </w:num>
  <w:num w:numId="7" w16cid:durableId="135843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A7"/>
    <w:rsid w:val="00023FA4"/>
    <w:rsid w:val="0003088B"/>
    <w:rsid w:val="000440DD"/>
    <w:rsid w:val="000460C5"/>
    <w:rsid w:val="000652ED"/>
    <w:rsid w:val="0006606A"/>
    <w:rsid w:val="000878F9"/>
    <w:rsid w:val="000A11E8"/>
    <w:rsid w:val="000B30BA"/>
    <w:rsid w:val="000D4D28"/>
    <w:rsid w:val="000D7142"/>
    <w:rsid w:val="000E439B"/>
    <w:rsid w:val="000F34C5"/>
    <w:rsid w:val="000F4742"/>
    <w:rsid w:val="000F6E09"/>
    <w:rsid w:val="00103721"/>
    <w:rsid w:val="001159AD"/>
    <w:rsid w:val="00123C58"/>
    <w:rsid w:val="00124050"/>
    <w:rsid w:val="001274F1"/>
    <w:rsid w:val="00131CDC"/>
    <w:rsid w:val="00132A96"/>
    <w:rsid w:val="001331A1"/>
    <w:rsid w:val="00147F9E"/>
    <w:rsid w:val="001505A4"/>
    <w:rsid w:val="00164439"/>
    <w:rsid w:val="00172FA8"/>
    <w:rsid w:val="001B4067"/>
    <w:rsid w:val="001D5868"/>
    <w:rsid w:val="001E17E1"/>
    <w:rsid w:val="001F1E3B"/>
    <w:rsid w:val="001F7AA9"/>
    <w:rsid w:val="002259F7"/>
    <w:rsid w:val="00225FEE"/>
    <w:rsid w:val="002260C8"/>
    <w:rsid w:val="002313E6"/>
    <w:rsid w:val="00245DC1"/>
    <w:rsid w:val="002705EC"/>
    <w:rsid w:val="002727E2"/>
    <w:rsid w:val="002740BB"/>
    <w:rsid w:val="002921F5"/>
    <w:rsid w:val="002E1AB1"/>
    <w:rsid w:val="002E472D"/>
    <w:rsid w:val="002E537E"/>
    <w:rsid w:val="003257D5"/>
    <w:rsid w:val="00333897"/>
    <w:rsid w:val="00335F64"/>
    <w:rsid w:val="003363B1"/>
    <w:rsid w:val="00346894"/>
    <w:rsid w:val="00351077"/>
    <w:rsid w:val="00356B33"/>
    <w:rsid w:val="00374CF4"/>
    <w:rsid w:val="00375D0D"/>
    <w:rsid w:val="003817A6"/>
    <w:rsid w:val="003A3B77"/>
    <w:rsid w:val="003B3DD7"/>
    <w:rsid w:val="003C02AB"/>
    <w:rsid w:val="003C15FC"/>
    <w:rsid w:val="003D1DE9"/>
    <w:rsid w:val="003E656A"/>
    <w:rsid w:val="003F2B9A"/>
    <w:rsid w:val="003F332D"/>
    <w:rsid w:val="003F7342"/>
    <w:rsid w:val="00423F21"/>
    <w:rsid w:val="00451A00"/>
    <w:rsid w:val="00456A67"/>
    <w:rsid w:val="0049504A"/>
    <w:rsid w:val="004A7C66"/>
    <w:rsid w:val="004C4AB1"/>
    <w:rsid w:val="004E154D"/>
    <w:rsid w:val="004E2CBB"/>
    <w:rsid w:val="004E78C0"/>
    <w:rsid w:val="0051065D"/>
    <w:rsid w:val="00516AF8"/>
    <w:rsid w:val="005214FB"/>
    <w:rsid w:val="005374A8"/>
    <w:rsid w:val="005552FB"/>
    <w:rsid w:val="005829D0"/>
    <w:rsid w:val="0058315C"/>
    <w:rsid w:val="005D608B"/>
    <w:rsid w:val="00604098"/>
    <w:rsid w:val="0060705E"/>
    <w:rsid w:val="006230F9"/>
    <w:rsid w:val="00656A56"/>
    <w:rsid w:val="006577D0"/>
    <w:rsid w:val="00662AF5"/>
    <w:rsid w:val="00677564"/>
    <w:rsid w:val="006B2970"/>
    <w:rsid w:val="006E06B4"/>
    <w:rsid w:val="00707970"/>
    <w:rsid w:val="0072584C"/>
    <w:rsid w:val="007334FF"/>
    <w:rsid w:val="007358DB"/>
    <w:rsid w:val="00737B76"/>
    <w:rsid w:val="00741AEF"/>
    <w:rsid w:val="00742193"/>
    <w:rsid w:val="00747021"/>
    <w:rsid w:val="00774976"/>
    <w:rsid w:val="00774F16"/>
    <w:rsid w:val="0077676B"/>
    <w:rsid w:val="007B121D"/>
    <w:rsid w:val="007B772E"/>
    <w:rsid w:val="007C1FCD"/>
    <w:rsid w:val="007C2860"/>
    <w:rsid w:val="007D7596"/>
    <w:rsid w:val="00807F1D"/>
    <w:rsid w:val="00812052"/>
    <w:rsid w:val="00824671"/>
    <w:rsid w:val="0084491C"/>
    <w:rsid w:val="00846B3B"/>
    <w:rsid w:val="00876334"/>
    <w:rsid w:val="00876F1D"/>
    <w:rsid w:val="0088680E"/>
    <w:rsid w:val="0089307B"/>
    <w:rsid w:val="008A2D05"/>
    <w:rsid w:val="008B2E77"/>
    <w:rsid w:val="008B3DA0"/>
    <w:rsid w:val="008C66DB"/>
    <w:rsid w:val="008D3E3D"/>
    <w:rsid w:val="00901AEE"/>
    <w:rsid w:val="009272CC"/>
    <w:rsid w:val="00945EC1"/>
    <w:rsid w:val="00947411"/>
    <w:rsid w:val="009502FF"/>
    <w:rsid w:val="00953991"/>
    <w:rsid w:val="009555E7"/>
    <w:rsid w:val="0095760A"/>
    <w:rsid w:val="00975F5F"/>
    <w:rsid w:val="00990EC6"/>
    <w:rsid w:val="009A7C77"/>
    <w:rsid w:val="009B049F"/>
    <w:rsid w:val="009D38DD"/>
    <w:rsid w:val="009E4AAE"/>
    <w:rsid w:val="009E6BDF"/>
    <w:rsid w:val="00A11C6A"/>
    <w:rsid w:val="00A14446"/>
    <w:rsid w:val="00A2044C"/>
    <w:rsid w:val="00A20689"/>
    <w:rsid w:val="00A2528A"/>
    <w:rsid w:val="00A375B2"/>
    <w:rsid w:val="00A40699"/>
    <w:rsid w:val="00A46319"/>
    <w:rsid w:val="00A51D50"/>
    <w:rsid w:val="00A6013F"/>
    <w:rsid w:val="00A743D1"/>
    <w:rsid w:val="00A752CA"/>
    <w:rsid w:val="00A861AE"/>
    <w:rsid w:val="00AA24EB"/>
    <w:rsid w:val="00AB1829"/>
    <w:rsid w:val="00AC55F1"/>
    <w:rsid w:val="00AD5FDA"/>
    <w:rsid w:val="00AE41E6"/>
    <w:rsid w:val="00B16DDD"/>
    <w:rsid w:val="00B2000E"/>
    <w:rsid w:val="00B23513"/>
    <w:rsid w:val="00B243DC"/>
    <w:rsid w:val="00B372EB"/>
    <w:rsid w:val="00B40EA7"/>
    <w:rsid w:val="00B5757C"/>
    <w:rsid w:val="00B72BFE"/>
    <w:rsid w:val="00B91A24"/>
    <w:rsid w:val="00BA1866"/>
    <w:rsid w:val="00BA4B63"/>
    <w:rsid w:val="00BC4347"/>
    <w:rsid w:val="00BF0953"/>
    <w:rsid w:val="00BF621F"/>
    <w:rsid w:val="00C108E0"/>
    <w:rsid w:val="00C157A6"/>
    <w:rsid w:val="00C21A2D"/>
    <w:rsid w:val="00C35B7F"/>
    <w:rsid w:val="00C55A5D"/>
    <w:rsid w:val="00C61B67"/>
    <w:rsid w:val="00C86606"/>
    <w:rsid w:val="00C9267C"/>
    <w:rsid w:val="00CB4234"/>
    <w:rsid w:val="00CD723F"/>
    <w:rsid w:val="00CF0C84"/>
    <w:rsid w:val="00D143E2"/>
    <w:rsid w:val="00D17A04"/>
    <w:rsid w:val="00D43CDB"/>
    <w:rsid w:val="00D43EBF"/>
    <w:rsid w:val="00D44C87"/>
    <w:rsid w:val="00D5087C"/>
    <w:rsid w:val="00D517D7"/>
    <w:rsid w:val="00D75D04"/>
    <w:rsid w:val="00D76350"/>
    <w:rsid w:val="00D77A1E"/>
    <w:rsid w:val="00DA4A3D"/>
    <w:rsid w:val="00DB3CB8"/>
    <w:rsid w:val="00DD7B73"/>
    <w:rsid w:val="00DF2A45"/>
    <w:rsid w:val="00E01880"/>
    <w:rsid w:val="00E40F71"/>
    <w:rsid w:val="00E436CD"/>
    <w:rsid w:val="00E54779"/>
    <w:rsid w:val="00E73343"/>
    <w:rsid w:val="00E75209"/>
    <w:rsid w:val="00E95F2D"/>
    <w:rsid w:val="00E96DAD"/>
    <w:rsid w:val="00EC2D48"/>
    <w:rsid w:val="00EC7705"/>
    <w:rsid w:val="00ED6D04"/>
    <w:rsid w:val="00EE005D"/>
    <w:rsid w:val="00EF4841"/>
    <w:rsid w:val="00EF5A53"/>
    <w:rsid w:val="00F06FD7"/>
    <w:rsid w:val="00F176A1"/>
    <w:rsid w:val="00F24B65"/>
    <w:rsid w:val="00F41829"/>
    <w:rsid w:val="00F5062E"/>
    <w:rsid w:val="00F50C1B"/>
    <w:rsid w:val="00F669DA"/>
    <w:rsid w:val="00F703B4"/>
    <w:rsid w:val="00F97823"/>
    <w:rsid w:val="00FA34C8"/>
    <w:rsid w:val="00FA567A"/>
    <w:rsid w:val="00FA636B"/>
    <w:rsid w:val="00FC6F68"/>
    <w:rsid w:val="00FD4F3E"/>
    <w:rsid w:val="00FD521D"/>
    <w:rsid w:val="00FE1232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54CA"/>
  <w15:docId w15:val="{4BD3C04B-3720-4129-9572-C91A2172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14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84491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4491C"/>
  </w:style>
  <w:style w:type="paragraph" w:styleId="Paragraphedeliste">
    <w:name w:val="List Paragraph"/>
    <w:basedOn w:val="Normal"/>
    <w:uiPriority w:val="34"/>
    <w:qFormat/>
    <w:rsid w:val="00356B3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5214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66F9-E65A-48CA-AE7F-A45A0670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Kaouther Bergaoui</dc:creator>
  <cp:lastModifiedBy>Rim Skouri</cp:lastModifiedBy>
  <cp:revision>2</cp:revision>
  <cp:lastPrinted>2022-02-14T10:59:00Z</cp:lastPrinted>
  <dcterms:created xsi:type="dcterms:W3CDTF">2022-04-15T11:31:00Z</dcterms:created>
  <dcterms:modified xsi:type="dcterms:W3CDTF">2022-04-15T11:31:00Z</dcterms:modified>
</cp:coreProperties>
</file>